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04E6B">
      <w:pPr>
        <w:jc w:val="center"/>
        <w:rPr>
          <w:b/>
          <w:bCs/>
          <w:sz w:val="52"/>
          <w:szCs w:val="52"/>
          <w:highlight w:val="none"/>
        </w:rPr>
      </w:pPr>
    </w:p>
    <w:p w14:paraId="6F5A5A0F">
      <w:pPr>
        <w:rPr>
          <w:b/>
          <w:bCs/>
          <w:sz w:val="52"/>
          <w:szCs w:val="52"/>
          <w:highlight w:val="none"/>
        </w:rPr>
      </w:pPr>
    </w:p>
    <w:p w14:paraId="18336243">
      <w:pPr>
        <w:rPr>
          <w:b/>
          <w:bCs/>
          <w:sz w:val="52"/>
          <w:szCs w:val="52"/>
          <w:highlight w:val="none"/>
        </w:rPr>
      </w:pPr>
    </w:p>
    <w:p w14:paraId="76B0C9DD">
      <w:pPr>
        <w:jc w:val="center"/>
        <w:rPr>
          <w:b/>
          <w:bCs/>
          <w:sz w:val="52"/>
          <w:szCs w:val="52"/>
          <w:highlight w:val="none"/>
        </w:rPr>
      </w:pPr>
      <w:r>
        <w:rPr>
          <w:rFonts w:hint="eastAsia"/>
          <w:b/>
          <w:bCs/>
          <w:sz w:val="52"/>
          <w:szCs w:val="52"/>
          <w:highlight w:val="none"/>
        </w:rPr>
        <w:t>北京市农林科学院</w:t>
      </w:r>
    </w:p>
    <w:p w14:paraId="4986CC3D">
      <w:pPr>
        <w:jc w:val="center"/>
        <w:rPr>
          <w:b/>
          <w:bCs/>
          <w:sz w:val="52"/>
          <w:highlight w:val="none"/>
        </w:rPr>
      </w:pPr>
      <w:r>
        <w:rPr>
          <w:rFonts w:hint="eastAsia"/>
          <w:b/>
          <w:bCs/>
          <w:sz w:val="52"/>
          <w:szCs w:val="52"/>
          <w:highlight w:val="none"/>
        </w:rPr>
        <w:t>部门整体绩效评价报告</w:t>
      </w:r>
    </w:p>
    <w:p w14:paraId="65B4DD50">
      <w:pPr>
        <w:jc w:val="center"/>
        <w:rPr>
          <w:rFonts w:eastAsia="黑体"/>
          <w:sz w:val="30"/>
          <w:highlight w:val="none"/>
        </w:rPr>
      </w:pPr>
    </w:p>
    <w:p w14:paraId="71AA8693">
      <w:pPr>
        <w:rPr>
          <w:rFonts w:eastAsia="黑体"/>
          <w:sz w:val="30"/>
          <w:highlight w:val="none"/>
        </w:rPr>
      </w:pPr>
    </w:p>
    <w:p w14:paraId="1C9A1601">
      <w:pPr>
        <w:jc w:val="center"/>
        <w:rPr>
          <w:rFonts w:eastAsia="黑体"/>
          <w:sz w:val="30"/>
          <w:highlight w:val="none"/>
        </w:rPr>
      </w:pPr>
    </w:p>
    <w:p w14:paraId="3313EEC1">
      <w:pPr>
        <w:jc w:val="center"/>
        <w:rPr>
          <w:rFonts w:eastAsia="黑体"/>
          <w:sz w:val="30"/>
          <w:highlight w:val="none"/>
        </w:rPr>
      </w:pPr>
    </w:p>
    <w:p w14:paraId="3A93D4C8">
      <w:pPr>
        <w:rPr>
          <w:rFonts w:eastAsia="黑体"/>
          <w:sz w:val="30"/>
          <w:highlight w:val="none"/>
        </w:rPr>
      </w:pPr>
    </w:p>
    <w:p w14:paraId="6BEDAC7D">
      <w:pPr>
        <w:jc w:val="center"/>
        <w:rPr>
          <w:rFonts w:eastAsia="黑体"/>
          <w:sz w:val="30"/>
          <w:highlight w:val="none"/>
        </w:rPr>
      </w:pPr>
    </w:p>
    <w:p w14:paraId="1F2ECA14">
      <w:pPr>
        <w:jc w:val="center"/>
        <w:rPr>
          <w:rFonts w:eastAsia="黑体"/>
          <w:sz w:val="30"/>
          <w:highlight w:val="none"/>
        </w:rPr>
      </w:pPr>
    </w:p>
    <w:p w14:paraId="6B49DDF5">
      <w:pPr>
        <w:ind w:left="210" w:leftChars="100" w:firstLine="640" w:firstLineChars="200"/>
        <w:rPr>
          <w:rFonts w:ascii="宋体" w:hAnsi="宋体"/>
          <w:sz w:val="32"/>
          <w:szCs w:val="32"/>
          <w:highlight w:val="none"/>
        </w:rPr>
      </w:pPr>
      <w:r>
        <w:rPr>
          <w:rFonts w:hint="eastAsia" w:ascii="宋体" w:hAnsi="宋体"/>
          <w:sz w:val="32"/>
          <w:szCs w:val="32"/>
          <w:highlight w:val="none"/>
        </w:rPr>
        <w:t>主管部门</w:t>
      </w:r>
      <w:r>
        <w:rPr>
          <w:rFonts w:ascii="宋体" w:hAnsi="宋体"/>
          <w:sz w:val="32"/>
          <w:szCs w:val="32"/>
          <w:highlight w:val="none"/>
          <w:u w:val="single"/>
        </w:rPr>
        <w:t xml:space="preserve">    </w:t>
      </w:r>
      <w:r>
        <w:rPr>
          <w:rFonts w:hint="eastAsia" w:ascii="宋体" w:hAnsi="宋体"/>
          <w:sz w:val="32"/>
          <w:szCs w:val="32"/>
          <w:highlight w:val="none"/>
          <w:u w:val="single"/>
        </w:rPr>
        <w:t xml:space="preserve"> </w:t>
      </w:r>
      <w:r>
        <w:rPr>
          <w:rFonts w:ascii="宋体" w:hAnsi="宋体"/>
          <w:sz w:val="32"/>
          <w:szCs w:val="32"/>
          <w:highlight w:val="none"/>
          <w:u w:val="single"/>
        </w:rPr>
        <w:t xml:space="preserve">    </w:t>
      </w:r>
      <w:r>
        <w:rPr>
          <w:rFonts w:hint="eastAsia" w:ascii="宋体" w:hAnsi="宋体"/>
          <w:sz w:val="32"/>
          <w:szCs w:val="32"/>
          <w:highlight w:val="none"/>
          <w:u w:val="single"/>
        </w:rPr>
        <w:t xml:space="preserve">北京市农林科学院 </w:t>
      </w:r>
      <w:r>
        <w:rPr>
          <w:rFonts w:ascii="宋体" w:hAnsi="宋体"/>
          <w:sz w:val="32"/>
          <w:szCs w:val="32"/>
          <w:highlight w:val="none"/>
          <w:u w:val="single"/>
        </w:rPr>
        <w:t xml:space="preserve">   </w:t>
      </w:r>
      <w:r>
        <w:rPr>
          <w:rFonts w:hint="eastAsia" w:ascii="宋体" w:hAnsi="宋体"/>
          <w:sz w:val="32"/>
          <w:szCs w:val="32"/>
          <w:highlight w:val="none"/>
          <w:u w:val="single"/>
        </w:rPr>
        <w:t xml:space="preserve"> </w:t>
      </w:r>
      <w:r>
        <w:rPr>
          <w:rFonts w:ascii="宋体" w:hAnsi="宋体"/>
          <w:sz w:val="32"/>
          <w:szCs w:val="32"/>
          <w:highlight w:val="none"/>
          <w:u w:val="single"/>
        </w:rPr>
        <w:t xml:space="preserve">      </w:t>
      </w:r>
    </w:p>
    <w:p w14:paraId="43B7A59D">
      <w:pPr>
        <w:ind w:left="210" w:leftChars="100" w:firstLine="640" w:firstLineChars="200"/>
        <w:rPr>
          <w:rFonts w:ascii="宋体" w:hAnsi="宋体"/>
          <w:sz w:val="32"/>
          <w:szCs w:val="32"/>
          <w:highlight w:val="none"/>
        </w:rPr>
      </w:pPr>
      <w:r>
        <w:rPr>
          <w:rFonts w:hint="eastAsia" w:ascii="宋体" w:hAnsi="宋体"/>
          <w:sz w:val="32"/>
          <w:szCs w:val="32"/>
          <w:highlight w:val="none"/>
        </w:rPr>
        <w:t>项目单位</w:t>
      </w:r>
      <w:r>
        <w:rPr>
          <w:rFonts w:ascii="宋体" w:hAnsi="宋体"/>
          <w:sz w:val="32"/>
          <w:szCs w:val="32"/>
          <w:highlight w:val="none"/>
          <w:u w:val="single"/>
        </w:rPr>
        <w:t xml:space="preserve">    </w:t>
      </w:r>
      <w:r>
        <w:rPr>
          <w:rFonts w:hint="eastAsia" w:ascii="宋体" w:hAnsi="宋体"/>
          <w:sz w:val="32"/>
          <w:szCs w:val="32"/>
          <w:highlight w:val="none"/>
          <w:u w:val="single"/>
        </w:rPr>
        <w:t xml:space="preserve"> </w:t>
      </w:r>
      <w:r>
        <w:rPr>
          <w:rFonts w:ascii="宋体" w:hAnsi="宋体"/>
          <w:sz w:val="32"/>
          <w:szCs w:val="32"/>
          <w:highlight w:val="none"/>
          <w:u w:val="single"/>
        </w:rPr>
        <w:t xml:space="preserve">    </w:t>
      </w:r>
      <w:r>
        <w:rPr>
          <w:rFonts w:hint="eastAsia" w:ascii="宋体" w:hAnsi="宋体"/>
          <w:sz w:val="32"/>
          <w:szCs w:val="32"/>
          <w:highlight w:val="none"/>
          <w:u w:val="single"/>
        </w:rPr>
        <w:t xml:space="preserve">北京市农林科学院 </w:t>
      </w:r>
      <w:r>
        <w:rPr>
          <w:rFonts w:ascii="宋体" w:hAnsi="宋体"/>
          <w:sz w:val="32"/>
          <w:szCs w:val="32"/>
          <w:highlight w:val="none"/>
          <w:u w:val="single"/>
        </w:rPr>
        <w:t xml:space="preserve">   </w:t>
      </w:r>
      <w:r>
        <w:rPr>
          <w:rFonts w:hint="eastAsia" w:ascii="宋体" w:hAnsi="宋体"/>
          <w:sz w:val="32"/>
          <w:szCs w:val="32"/>
          <w:highlight w:val="none"/>
          <w:u w:val="single"/>
        </w:rPr>
        <w:t xml:space="preserve"> </w:t>
      </w:r>
      <w:r>
        <w:rPr>
          <w:rFonts w:ascii="宋体" w:hAnsi="宋体"/>
          <w:sz w:val="32"/>
          <w:szCs w:val="32"/>
          <w:highlight w:val="none"/>
          <w:u w:val="single"/>
        </w:rPr>
        <w:t xml:space="preserve">      </w:t>
      </w:r>
    </w:p>
    <w:p w14:paraId="04EEC4DB">
      <w:pPr>
        <w:spacing w:line="100" w:lineRule="atLeast"/>
        <w:ind w:left="210" w:leftChars="100" w:firstLine="640" w:firstLineChars="200"/>
        <w:rPr>
          <w:rFonts w:ascii="宋体" w:hAnsi="宋体"/>
          <w:sz w:val="32"/>
          <w:szCs w:val="32"/>
          <w:highlight w:val="none"/>
        </w:rPr>
      </w:pPr>
      <w:r>
        <w:rPr>
          <w:rFonts w:hint="eastAsia" w:ascii="宋体" w:hAnsi="宋体"/>
          <w:sz w:val="32"/>
          <w:szCs w:val="32"/>
          <w:highlight w:val="none"/>
        </w:rPr>
        <w:t>参与评价</w:t>
      </w:r>
    </w:p>
    <w:p w14:paraId="69B157DB">
      <w:pPr>
        <w:spacing w:line="100" w:lineRule="atLeast"/>
        <w:ind w:left="210" w:leftChars="100" w:firstLine="640" w:firstLineChars="200"/>
        <w:rPr>
          <w:rFonts w:eastAsia="黑体"/>
          <w:sz w:val="30"/>
          <w:highlight w:val="none"/>
          <w:u w:val="single"/>
        </w:rPr>
      </w:pPr>
      <w:r>
        <w:rPr>
          <w:rFonts w:hint="eastAsia" w:ascii="宋体" w:hAnsi="宋体"/>
          <w:sz w:val="32"/>
          <w:szCs w:val="32"/>
          <w:highlight w:val="none"/>
        </w:rPr>
        <w:t>中介机构</w:t>
      </w:r>
      <w:r>
        <w:rPr>
          <w:rFonts w:hint="eastAsia" w:ascii="宋体" w:hAnsi="宋体"/>
          <w:sz w:val="32"/>
          <w:szCs w:val="32"/>
          <w:highlight w:val="none"/>
          <w:u w:val="single"/>
        </w:rPr>
        <w:t xml:space="preserve">      中逸会计师事务所有限公司   </w:t>
      </w:r>
      <w:r>
        <w:rPr>
          <w:rFonts w:ascii="宋体" w:hAnsi="宋体"/>
          <w:sz w:val="32"/>
          <w:szCs w:val="32"/>
          <w:highlight w:val="none"/>
          <w:u w:val="single"/>
        </w:rPr>
        <w:t xml:space="preserve">  </w:t>
      </w:r>
      <w:r>
        <w:rPr>
          <w:rFonts w:hint="eastAsia" w:ascii="宋体" w:hAnsi="宋体"/>
          <w:sz w:val="32"/>
          <w:szCs w:val="32"/>
          <w:highlight w:val="none"/>
          <w:u w:val="single"/>
        </w:rPr>
        <w:t xml:space="preserve"> </w:t>
      </w:r>
    </w:p>
    <w:p w14:paraId="6CD05891">
      <w:pPr>
        <w:rPr>
          <w:rFonts w:eastAsia="黑体"/>
          <w:sz w:val="36"/>
          <w:szCs w:val="36"/>
          <w:highlight w:val="none"/>
        </w:rPr>
      </w:pPr>
    </w:p>
    <w:p w14:paraId="56059184">
      <w:pPr>
        <w:rPr>
          <w:rFonts w:eastAsia="黑体"/>
          <w:sz w:val="36"/>
          <w:szCs w:val="36"/>
          <w:highlight w:val="none"/>
        </w:rPr>
      </w:pPr>
    </w:p>
    <w:p w14:paraId="13DE0E98">
      <w:pPr>
        <w:jc w:val="center"/>
        <w:rPr>
          <w:rFonts w:ascii="黑体" w:eastAsia="黑体"/>
          <w:b/>
          <w:sz w:val="32"/>
          <w:szCs w:val="32"/>
          <w:highlight w:val="none"/>
        </w:rPr>
      </w:pPr>
      <w:bookmarkStart w:id="0" w:name="_Hlk103254165"/>
      <w:r>
        <w:rPr>
          <w:rFonts w:hint="eastAsia" w:ascii="黑体" w:eastAsia="黑体"/>
          <w:sz w:val="36"/>
          <w:szCs w:val="36"/>
          <w:highlight w:val="none"/>
        </w:rPr>
        <w:t>北京市农林科学院</w:t>
      </w:r>
      <w:bookmarkEnd w:id="0"/>
    </w:p>
    <w:p w14:paraId="1908405F">
      <w:pPr>
        <w:jc w:val="center"/>
        <w:rPr>
          <w:rFonts w:ascii="黑体" w:eastAsia="黑体"/>
          <w:sz w:val="36"/>
          <w:szCs w:val="36"/>
          <w:highlight w:val="none"/>
        </w:rPr>
      </w:pPr>
      <w:r>
        <w:rPr>
          <w:rFonts w:hint="eastAsia" w:ascii="黑体" w:eastAsia="黑体"/>
          <w:sz w:val="36"/>
          <w:szCs w:val="36"/>
          <w:highlight w:val="none"/>
        </w:rPr>
        <w:t>二〇二</w:t>
      </w:r>
      <w:r>
        <w:rPr>
          <w:rFonts w:hint="eastAsia" w:ascii="黑体" w:eastAsia="黑体"/>
          <w:sz w:val="36"/>
          <w:szCs w:val="36"/>
          <w:highlight w:val="none"/>
          <w:lang w:val="en-US" w:eastAsia="zh-CN"/>
        </w:rPr>
        <w:t>四</w:t>
      </w:r>
      <w:r>
        <w:rPr>
          <w:rFonts w:hint="eastAsia" w:ascii="黑体" w:eastAsia="黑体"/>
          <w:sz w:val="36"/>
          <w:szCs w:val="36"/>
          <w:highlight w:val="none"/>
        </w:rPr>
        <w:t>年五月</w:t>
      </w:r>
    </w:p>
    <w:p w14:paraId="4ECDE52E">
      <w:pPr>
        <w:jc w:val="center"/>
        <w:rPr>
          <w:rFonts w:ascii="黑体" w:eastAsia="黑体"/>
          <w:sz w:val="36"/>
          <w:szCs w:val="36"/>
          <w:highlight w:val="none"/>
        </w:rPr>
        <w:sectPr>
          <w:pgSz w:w="11906" w:h="16838"/>
          <w:pgMar w:top="1440" w:right="1800" w:bottom="1440" w:left="1800" w:header="851" w:footer="992" w:gutter="0"/>
          <w:pgNumType w:start="1"/>
          <w:cols w:space="425" w:num="1"/>
          <w:docGrid w:type="lines" w:linePitch="312" w:charSpace="0"/>
        </w:sectPr>
      </w:pPr>
    </w:p>
    <w:sdt>
      <w:sdtPr>
        <w:rPr>
          <w:rFonts w:hint="eastAsia" w:ascii="黑体" w:hAnsi="黑体" w:eastAsia="黑体" w:cs="黑体"/>
          <w:sz w:val="32"/>
          <w:szCs w:val="32"/>
          <w:highlight w:val="none"/>
        </w:rPr>
        <w:id w:val="147464310"/>
        <w15:color w:val="DBDBDB"/>
        <w:docPartObj>
          <w:docPartGallery w:val="Table of Contents"/>
          <w:docPartUnique/>
        </w:docPartObj>
      </w:sdtPr>
      <w:sdtEndPr>
        <w:rPr>
          <w:rFonts w:hint="eastAsia" w:ascii="黑体" w:hAnsi="黑体" w:eastAsia="黑体" w:cs="黑体"/>
          <w:b/>
          <w:sz w:val="32"/>
          <w:szCs w:val="32"/>
          <w:highlight w:val="none"/>
        </w:rPr>
      </w:sdtEndPr>
      <w:sdtContent>
        <w:p w14:paraId="1053C3AF">
          <w:pPr>
            <w:jc w:val="center"/>
            <w:rPr>
              <w:rFonts w:ascii="仿宋_GB2312" w:hAnsi="仿宋_GB2312" w:eastAsia="仿宋_GB2312" w:cs="仿宋_GB2312"/>
              <w:b/>
              <w:bCs/>
              <w:sz w:val="32"/>
              <w:szCs w:val="32"/>
              <w:highlight w:val="none"/>
            </w:rPr>
          </w:pPr>
          <w:bookmarkStart w:id="1" w:name="_Toc26071"/>
          <w:r>
            <w:rPr>
              <w:rFonts w:hint="eastAsia" w:ascii="仿宋_GB2312" w:hAnsi="仿宋_GB2312" w:eastAsia="仿宋_GB2312" w:cs="仿宋_GB2312"/>
              <w:b/>
              <w:bCs/>
              <w:sz w:val="32"/>
              <w:szCs w:val="32"/>
              <w:highlight w:val="none"/>
            </w:rPr>
            <w:t>目录</w:t>
          </w:r>
        </w:p>
        <w:p w14:paraId="20D1ACA7">
          <w:pPr>
            <w:pStyle w:val="11"/>
            <w:tabs>
              <w:tab w:val="right" w:leader="dot" w:pos="8306"/>
            </w:tabs>
            <w:rPr>
              <w:b/>
              <w:highlight w:val="none"/>
            </w:rPr>
          </w:pPr>
          <w:r>
            <w:rPr>
              <w:highlight w:val="none"/>
            </w:rPr>
            <w:fldChar w:fldCharType="begin"/>
          </w:r>
          <w:r>
            <w:rPr>
              <w:highlight w:val="none"/>
            </w:rPr>
            <w:instrText xml:space="preserve">TOC \o "1-2" \h \u </w:instrText>
          </w:r>
          <w:r>
            <w:rPr>
              <w:highlight w:val="none"/>
            </w:rPr>
            <w:fldChar w:fldCharType="separate"/>
          </w:r>
        </w:p>
        <w:p w14:paraId="669C14B1">
          <w:pPr>
            <w:pStyle w:val="11"/>
            <w:tabs>
              <w:tab w:val="right" w:leader="dot" w:pos="8306"/>
            </w:tabs>
            <w:rPr>
              <w:rFonts w:ascii="仿宋_GB2312" w:hAnsi="仿宋_GB2312" w:eastAsia="仿宋_GB2312" w:cs="仿宋_GB2312"/>
              <w:b/>
              <w:sz w:val="32"/>
              <w:szCs w:val="32"/>
              <w:highlight w:val="none"/>
            </w:rPr>
          </w:pPr>
          <w:r>
            <w:rPr>
              <w:highlight w:val="none"/>
            </w:rPr>
            <w:fldChar w:fldCharType="begin"/>
          </w:r>
          <w:r>
            <w:rPr>
              <w:highlight w:val="none"/>
            </w:rPr>
            <w:instrText xml:space="preserve"> HYPERLINK \l "_Toc2768" </w:instrText>
          </w:r>
          <w:r>
            <w:rPr>
              <w:highlight w:val="none"/>
            </w:rPr>
            <w:fldChar w:fldCharType="separate"/>
          </w:r>
          <w:r>
            <w:rPr>
              <w:rFonts w:hint="eastAsia" w:ascii="仿宋_GB2312" w:hAnsi="仿宋_GB2312" w:eastAsia="仿宋_GB2312" w:cs="仿宋_GB2312"/>
              <w:b/>
              <w:sz w:val="32"/>
              <w:szCs w:val="32"/>
              <w:highlight w:val="none"/>
            </w:rPr>
            <w:t>一、部门概况</w:t>
          </w:r>
          <w:r>
            <w:rPr>
              <w:rFonts w:hint="eastAsia" w:ascii="仿宋_GB2312" w:hAnsi="仿宋_GB2312" w:eastAsia="仿宋_GB2312" w:cs="仿宋_GB2312"/>
              <w:b/>
              <w:sz w:val="32"/>
              <w:szCs w:val="32"/>
              <w:highlight w:val="none"/>
            </w:rPr>
            <w:tab/>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PAGEREF _Toc2768 \h </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1</w:t>
          </w:r>
          <w:r>
            <w:rPr>
              <w:rFonts w:hint="eastAsia" w:ascii="仿宋_GB2312" w:hAnsi="仿宋_GB2312" w:eastAsia="仿宋_GB2312" w:cs="仿宋_GB2312"/>
              <w:b/>
              <w:sz w:val="32"/>
              <w:szCs w:val="32"/>
              <w:highlight w:val="none"/>
            </w:rPr>
            <w:fldChar w:fldCharType="end"/>
          </w:r>
          <w:r>
            <w:rPr>
              <w:rFonts w:hint="eastAsia" w:ascii="仿宋_GB2312" w:hAnsi="仿宋_GB2312" w:eastAsia="仿宋_GB2312" w:cs="仿宋_GB2312"/>
              <w:b/>
              <w:sz w:val="32"/>
              <w:szCs w:val="32"/>
              <w:highlight w:val="none"/>
            </w:rPr>
            <w:fldChar w:fldCharType="end"/>
          </w:r>
        </w:p>
        <w:p w14:paraId="2E44133A">
          <w:pPr>
            <w:pStyle w:val="12"/>
            <w:tabs>
              <w:tab w:val="right" w:leader="dot" w:pos="8306"/>
            </w:tabs>
            <w:ind w:left="42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"_Toc9783" </w:instrText>
          </w:r>
          <w:r>
            <w:rPr>
              <w:highlight w:val="none"/>
            </w:rPr>
            <w:fldChar w:fldCharType="separate"/>
          </w:r>
          <w:r>
            <w:rPr>
              <w:rFonts w:hint="eastAsia" w:ascii="仿宋_GB2312" w:hAnsi="仿宋_GB2312" w:eastAsia="仿宋_GB2312" w:cs="仿宋_GB2312"/>
              <w:sz w:val="32"/>
              <w:szCs w:val="32"/>
              <w:highlight w:val="none"/>
            </w:rPr>
            <w:t>（一）机构设置及职责工作任务情况</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_Toc9783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14:paraId="3C6EE897">
          <w:pPr>
            <w:pStyle w:val="12"/>
            <w:tabs>
              <w:tab w:val="right" w:leader="dot" w:pos="8306"/>
            </w:tabs>
            <w:ind w:left="42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"_Toc25385" </w:instrText>
          </w:r>
          <w:r>
            <w:rPr>
              <w:highlight w:val="none"/>
            </w:rPr>
            <w:fldChar w:fldCharType="separate"/>
          </w:r>
          <w:r>
            <w:rPr>
              <w:rFonts w:hint="eastAsia" w:ascii="仿宋_GB2312" w:hAnsi="仿宋_GB2312" w:eastAsia="仿宋_GB2312" w:cs="仿宋_GB2312"/>
              <w:sz w:val="32"/>
              <w:szCs w:val="32"/>
              <w:highlight w:val="none"/>
            </w:rPr>
            <w:t>（二）部门整体绩效目标设立情况</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_Toc25385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14:paraId="2C4D659D">
          <w:pPr>
            <w:pStyle w:val="11"/>
            <w:tabs>
              <w:tab w:val="right" w:leader="dot" w:pos="8306"/>
            </w:tabs>
            <w:rPr>
              <w:rFonts w:ascii="仿宋_GB2312" w:hAnsi="仿宋_GB2312" w:eastAsia="仿宋_GB2312" w:cs="仿宋_GB2312"/>
              <w:b/>
              <w:sz w:val="32"/>
              <w:szCs w:val="32"/>
              <w:highlight w:val="none"/>
            </w:rPr>
          </w:pPr>
          <w:r>
            <w:rPr>
              <w:highlight w:val="none"/>
            </w:rPr>
            <w:fldChar w:fldCharType="begin"/>
          </w:r>
          <w:r>
            <w:rPr>
              <w:highlight w:val="none"/>
            </w:rPr>
            <w:instrText xml:space="preserve"> HYPERLINK \l "_Toc15888" </w:instrText>
          </w:r>
          <w:r>
            <w:rPr>
              <w:highlight w:val="none"/>
            </w:rPr>
            <w:fldChar w:fldCharType="separate"/>
          </w:r>
          <w:r>
            <w:rPr>
              <w:rFonts w:hint="eastAsia" w:ascii="仿宋_GB2312" w:hAnsi="仿宋_GB2312" w:eastAsia="仿宋_GB2312" w:cs="仿宋_GB2312"/>
              <w:b/>
              <w:sz w:val="32"/>
              <w:szCs w:val="32"/>
              <w:highlight w:val="none"/>
            </w:rPr>
            <w:t>二、当年预算执行情况</w:t>
          </w:r>
          <w:r>
            <w:rPr>
              <w:rFonts w:hint="eastAsia" w:ascii="仿宋_GB2312" w:hAnsi="仿宋_GB2312" w:eastAsia="仿宋_GB2312" w:cs="仿宋_GB2312"/>
              <w:b/>
              <w:sz w:val="32"/>
              <w:szCs w:val="32"/>
              <w:highlight w:val="none"/>
            </w:rPr>
            <w:tab/>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PAGEREF _Toc15888 \h </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3</w:t>
          </w:r>
          <w:r>
            <w:rPr>
              <w:rFonts w:hint="eastAsia" w:ascii="仿宋_GB2312" w:hAnsi="仿宋_GB2312" w:eastAsia="仿宋_GB2312" w:cs="仿宋_GB2312"/>
              <w:b/>
              <w:sz w:val="32"/>
              <w:szCs w:val="32"/>
              <w:highlight w:val="none"/>
            </w:rPr>
            <w:fldChar w:fldCharType="end"/>
          </w:r>
          <w:r>
            <w:rPr>
              <w:rFonts w:hint="eastAsia" w:ascii="仿宋_GB2312" w:hAnsi="仿宋_GB2312" w:eastAsia="仿宋_GB2312" w:cs="仿宋_GB2312"/>
              <w:b/>
              <w:sz w:val="32"/>
              <w:szCs w:val="32"/>
              <w:highlight w:val="none"/>
            </w:rPr>
            <w:fldChar w:fldCharType="end"/>
          </w:r>
        </w:p>
        <w:p w14:paraId="15A3C442">
          <w:pPr>
            <w:pStyle w:val="11"/>
            <w:tabs>
              <w:tab w:val="right" w:leader="dot" w:pos="8306"/>
            </w:tabs>
            <w:rPr>
              <w:rFonts w:ascii="仿宋_GB2312" w:hAnsi="仿宋_GB2312" w:eastAsia="仿宋_GB2312" w:cs="仿宋_GB2312"/>
              <w:b/>
              <w:sz w:val="32"/>
              <w:szCs w:val="32"/>
              <w:highlight w:val="none"/>
            </w:rPr>
          </w:pPr>
          <w:r>
            <w:rPr>
              <w:highlight w:val="none"/>
            </w:rPr>
            <w:fldChar w:fldCharType="begin"/>
          </w:r>
          <w:r>
            <w:rPr>
              <w:highlight w:val="none"/>
            </w:rPr>
            <w:instrText xml:space="preserve"> HYPERLINK \l "_Toc31377" </w:instrText>
          </w:r>
          <w:r>
            <w:rPr>
              <w:highlight w:val="none"/>
            </w:rPr>
            <w:fldChar w:fldCharType="separate"/>
          </w:r>
          <w:r>
            <w:rPr>
              <w:rFonts w:hint="eastAsia" w:ascii="仿宋_GB2312" w:hAnsi="仿宋_GB2312" w:eastAsia="仿宋_GB2312" w:cs="仿宋_GB2312"/>
              <w:b/>
              <w:sz w:val="32"/>
              <w:szCs w:val="32"/>
              <w:highlight w:val="none"/>
            </w:rPr>
            <w:t>三、整体绩效目标实现情况</w:t>
          </w:r>
          <w:r>
            <w:rPr>
              <w:rFonts w:hint="eastAsia" w:ascii="仿宋_GB2312" w:hAnsi="仿宋_GB2312" w:eastAsia="仿宋_GB2312" w:cs="仿宋_GB2312"/>
              <w:b/>
              <w:sz w:val="32"/>
              <w:szCs w:val="32"/>
              <w:highlight w:val="none"/>
            </w:rPr>
            <w:tab/>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PAGEREF _Toc31377 \h </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5</w:t>
          </w:r>
          <w:r>
            <w:rPr>
              <w:rFonts w:hint="eastAsia" w:ascii="仿宋_GB2312" w:hAnsi="仿宋_GB2312" w:eastAsia="仿宋_GB2312" w:cs="仿宋_GB2312"/>
              <w:b/>
              <w:sz w:val="32"/>
              <w:szCs w:val="32"/>
              <w:highlight w:val="none"/>
            </w:rPr>
            <w:fldChar w:fldCharType="end"/>
          </w:r>
          <w:r>
            <w:rPr>
              <w:rFonts w:hint="eastAsia" w:ascii="仿宋_GB2312" w:hAnsi="仿宋_GB2312" w:eastAsia="仿宋_GB2312" w:cs="仿宋_GB2312"/>
              <w:b/>
              <w:sz w:val="32"/>
              <w:szCs w:val="32"/>
              <w:highlight w:val="none"/>
            </w:rPr>
            <w:fldChar w:fldCharType="end"/>
          </w:r>
        </w:p>
        <w:p w14:paraId="718328ED">
          <w:pPr>
            <w:pStyle w:val="12"/>
            <w:tabs>
              <w:tab w:val="right" w:leader="dot" w:pos="8306"/>
            </w:tabs>
            <w:ind w:left="42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"_Toc5659" </w:instrText>
          </w:r>
          <w:r>
            <w:rPr>
              <w:highlight w:val="none"/>
            </w:rPr>
            <w:fldChar w:fldCharType="separate"/>
          </w:r>
          <w:r>
            <w:rPr>
              <w:rFonts w:hint="eastAsia" w:ascii="仿宋_GB2312" w:hAnsi="仿宋_GB2312" w:eastAsia="仿宋_GB2312" w:cs="仿宋_GB2312"/>
              <w:sz w:val="32"/>
              <w:szCs w:val="32"/>
              <w:highlight w:val="none"/>
            </w:rPr>
            <w:t>（一）产出完成情况分析</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_Toc5659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14:paraId="560A6C73">
          <w:pPr>
            <w:pStyle w:val="12"/>
            <w:tabs>
              <w:tab w:val="right" w:leader="dot" w:pos="8306"/>
            </w:tabs>
            <w:ind w:left="42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"_Toc26184" </w:instrText>
          </w:r>
          <w:r>
            <w:rPr>
              <w:highlight w:val="none"/>
            </w:rPr>
            <w:fldChar w:fldCharType="separate"/>
          </w:r>
          <w:r>
            <w:rPr>
              <w:rFonts w:hint="eastAsia" w:ascii="仿宋_GB2312" w:hAnsi="仿宋_GB2312" w:eastAsia="仿宋_GB2312" w:cs="仿宋_GB2312"/>
              <w:sz w:val="32"/>
              <w:szCs w:val="32"/>
              <w:highlight w:val="none"/>
            </w:rPr>
            <w:t>（二）效果实现情况分析</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_Toc26184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9</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14:paraId="46543F5C">
          <w:pPr>
            <w:pStyle w:val="11"/>
            <w:tabs>
              <w:tab w:val="right" w:leader="dot" w:pos="8306"/>
            </w:tabs>
            <w:rPr>
              <w:rFonts w:ascii="仿宋_GB2312" w:hAnsi="仿宋_GB2312" w:eastAsia="仿宋_GB2312" w:cs="仿宋_GB2312"/>
              <w:b/>
              <w:sz w:val="32"/>
              <w:szCs w:val="32"/>
              <w:highlight w:val="none"/>
            </w:rPr>
          </w:pPr>
          <w:r>
            <w:rPr>
              <w:highlight w:val="none"/>
            </w:rPr>
            <w:fldChar w:fldCharType="begin"/>
          </w:r>
          <w:r>
            <w:rPr>
              <w:highlight w:val="none"/>
            </w:rPr>
            <w:instrText xml:space="preserve"> HYPERLINK \l "_Toc2964" </w:instrText>
          </w:r>
          <w:r>
            <w:rPr>
              <w:highlight w:val="none"/>
            </w:rPr>
            <w:fldChar w:fldCharType="separate"/>
          </w:r>
          <w:r>
            <w:rPr>
              <w:rFonts w:hint="eastAsia" w:ascii="仿宋_GB2312" w:hAnsi="仿宋_GB2312" w:eastAsia="仿宋_GB2312" w:cs="仿宋_GB2312"/>
              <w:b/>
              <w:sz w:val="32"/>
              <w:szCs w:val="32"/>
              <w:highlight w:val="none"/>
            </w:rPr>
            <w:t>四、预算管理情况分析</w:t>
          </w:r>
          <w:r>
            <w:rPr>
              <w:rFonts w:hint="eastAsia" w:ascii="仿宋_GB2312" w:hAnsi="仿宋_GB2312" w:eastAsia="仿宋_GB2312" w:cs="仿宋_GB2312"/>
              <w:b/>
              <w:sz w:val="32"/>
              <w:szCs w:val="32"/>
              <w:highlight w:val="none"/>
            </w:rPr>
            <w:tab/>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PAGEREF _Toc2964 \h </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11</w:t>
          </w:r>
          <w:r>
            <w:rPr>
              <w:rFonts w:hint="eastAsia" w:ascii="仿宋_GB2312" w:hAnsi="仿宋_GB2312" w:eastAsia="仿宋_GB2312" w:cs="仿宋_GB2312"/>
              <w:b/>
              <w:sz w:val="32"/>
              <w:szCs w:val="32"/>
              <w:highlight w:val="none"/>
            </w:rPr>
            <w:fldChar w:fldCharType="end"/>
          </w:r>
          <w:r>
            <w:rPr>
              <w:rFonts w:hint="eastAsia" w:ascii="仿宋_GB2312" w:hAnsi="仿宋_GB2312" w:eastAsia="仿宋_GB2312" w:cs="仿宋_GB2312"/>
              <w:b/>
              <w:sz w:val="32"/>
              <w:szCs w:val="32"/>
              <w:highlight w:val="none"/>
            </w:rPr>
            <w:fldChar w:fldCharType="end"/>
          </w:r>
        </w:p>
        <w:p w14:paraId="3E208D32">
          <w:pPr>
            <w:pStyle w:val="12"/>
            <w:tabs>
              <w:tab w:val="right" w:leader="dot" w:pos="8306"/>
            </w:tabs>
            <w:ind w:left="42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"_Toc8103" </w:instrText>
          </w:r>
          <w:r>
            <w:rPr>
              <w:highlight w:val="none"/>
            </w:rPr>
            <w:fldChar w:fldCharType="separate"/>
          </w:r>
          <w:r>
            <w:rPr>
              <w:rFonts w:hint="eastAsia" w:ascii="仿宋_GB2312" w:hAnsi="仿宋_GB2312" w:eastAsia="仿宋_GB2312" w:cs="仿宋_GB2312"/>
              <w:sz w:val="32"/>
              <w:szCs w:val="32"/>
              <w:highlight w:val="none"/>
            </w:rPr>
            <w:t>（一）财务管理</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_Toc8103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11</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14:paraId="5850E35F">
          <w:pPr>
            <w:pStyle w:val="12"/>
            <w:tabs>
              <w:tab w:val="right" w:leader="dot" w:pos="8306"/>
            </w:tabs>
            <w:ind w:left="42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"_Toc18230" </w:instrText>
          </w:r>
          <w:r>
            <w:rPr>
              <w:highlight w:val="none"/>
            </w:rPr>
            <w:fldChar w:fldCharType="separate"/>
          </w:r>
          <w:r>
            <w:rPr>
              <w:rFonts w:hint="eastAsia" w:ascii="仿宋_GB2312" w:hAnsi="仿宋_GB2312" w:eastAsia="仿宋_GB2312" w:cs="仿宋_GB2312"/>
              <w:sz w:val="32"/>
              <w:szCs w:val="32"/>
              <w:highlight w:val="none"/>
            </w:rPr>
            <w:t>（二）资产管理</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_Toc18230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12</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14:paraId="7799B108">
          <w:pPr>
            <w:pStyle w:val="12"/>
            <w:tabs>
              <w:tab w:val="right" w:leader="dot" w:pos="8306"/>
            </w:tabs>
            <w:ind w:left="42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"_Toc5667" </w:instrText>
          </w:r>
          <w:r>
            <w:rPr>
              <w:highlight w:val="none"/>
            </w:rPr>
            <w:fldChar w:fldCharType="separate"/>
          </w:r>
          <w:r>
            <w:rPr>
              <w:rFonts w:hint="eastAsia" w:ascii="仿宋_GB2312" w:hAnsi="仿宋_GB2312" w:eastAsia="仿宋_GB2312" w:cs="仿宋_GB2312"/>
              <w:sz w:val="32"/>
              <w:szCs w:val="32"/>
              <w:highlight w:val="none"/>
            </w:rPr>
            <w:t>（三）绩效管理</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_Toc5667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12</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14:paraId="061D3C5C">
          <w:pPr>
            <w:pStyle w:val="12"/>
            <w:tabs>
              <w:tab w:val="right" w:leader="dot" w:pos="8306"/>
            </w:tabs>
            <w:ind w:left="42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"_Toc17854" </w:instrText>
          </w:r>
          <w:r>
            <w:rPr>
              <w:highlight w:val="none"/>
            </w:rPr>
            <w:fldChar w:fldCharType="separate"/>
          </w:r>
          <w:r>
            <w:rPr>
              <w:rFonts w:hint="eastAsia" w:ascii="仿宋_GB2312" w:hAnsi="仿宋_GB2312" w:eastAsia="仿宋_GB2312" w:cs="仿宋_GB2312"/>
              <w:sz w:val="32"/>
              <w:szCs w:val="32"/>
              <w:highlight w:val="none"/>
            </w:rPr>
            <w:t>（四）结转结余率</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_Toc17854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13</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14:paraId="7859001B">
          <w:pPr>
            <w:pStyle w:val="12"/>
            <w:tabs>
              <w:tab w:val="right" w:leader="dot" w:pos="8306"/>
            </w:tabs>
            <w:ind w:left="42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"_Toc23093" </w:instrText>
          </w:r>
          <w:r>
            <w:rPr>
              <w:highlight w:val="none"/>
            </w:rPr>
            <w:fldChar w:fldCharType="separate"/>
          </w:r>
          <w:r>
            <w:rPr>
              <w:rFonts w:hint="eastAsia" w:ascii="仿宋_GB2312" w:hAnsi="仿宋_GB2312" w:eastAsia="仿宋_GB2312" w:cs="仿宋_GB2312"/>
              <w:sz w:val="32"/>
              <w:szCs w:val="32"/>
              <w:highlight w:val="none"/>
            </w:rPr>
            <w:t>（五）部门预决算差异率</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_Toc23093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13</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14:paraId="6F35F87B">
          <w:pPr>
            <w:pStyle w:val="11"/>
            <w:tabs>
              <w:tab w:val="right" w:leader="dot" w:pos="8306"/>
            </w:tabs>
            <w:rPr>
              <w:rFonts w:ascii="仿宋_GB2312" w:hAnsi="仿宋_GB2312" w:eastAsia="仿宋_GB2312" w:cs="仿宋_GB2312"/>
              <w:b/>
              <w:sz w:val="32"/>
              <w:szCs w:val="32"/>
              <w:highlight w:val="none"/>
            </w:rPr>
          </w:pPr>
          <w:r>
            <w:rPr>
              <w:highlight w:val="none"/>
            </w:rPr>
            <w:fldChar w:fldCharType="begin"/>
          </w:r>
          <w:r>
            <w:rPr>
              <w:highlight w:val="none"/>
            </w:rPr>
            <w:instrText xml:space="preserve"> HYPERLINK \l "_Toc2479" </w:instrText>
          </w:r>
          <w:r>
            <w:rPr>
              <w:highlight w:val="none"/>
            </w:rPr>
            <w:fldChar w:fldCharType="separate"/>
          </w:r>
          <w:r>
            <w:rPr>
              <w:rFonts w:hint="eastAsia" w:ascii="仿宋_GB2312" w:hAnsi="仿宋_GB2312" w:eastAsia="仿宋_GB2312" w:cs="仿宋_GB2312"/>
              <w:b/>
              <w:sz w:val="32"/>
              <w:szCs w:val="32"/>
              <w:highlight w:val="none"/>
            </w:rPr>
            <w:t>五、总体评价结论</w:t>
          </w:r>
          <w:r>
            <w:rPr>
              <w:rFonts w:hint="eastAsia" w:ascii="仿宋_GB2312" w:hAnsi="仿宋_GB2312" w:eastAsia="仿宋_GB2312" w:cs="仿宋_GB2312"/>
              <w:b/>
              <w:sz w:val="32"/>
              <w:szCs w:val="32"/>
              <w:highlight w:val="none"/>
            </w:rPr>
            <w:tab/>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PAGEREF _Toc2479 \h </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13</w:t>
          </w:r>
          <w:r>
            <w:rPr>
              <w:rFonts w:hint="eastAsia" w:ascii="仿宋_GB2312" w:hAnsi="仿宋_GB2312" w:eastAsia="仿宋_GB2312" w:cs="仿宋_GB2312"/>
              <w:b/>
              <w:sz w:val="32"/>
              <w:szCs w:val="32"/>
              <w:highlight w:val="none"/>
            </w:rPr>
            <w:fldChar w:fldCharType="end"/>
          </w:r>
          <w:r>
            <w:rPr>
              <w:rFonts w:hint="eastAsia" w:ascii="仿宋_GB2312" w:hAnsi="仿宋_GB2312" w:eastAsia="仿宋_GB2312" w:cs="仿宋_GB2312"/>
              <w:b/>
              <w:sz w:val="32"/>
              <w:szCs w:val="32"/>
              <w:highlight w:val="none"/>
            </w:rPr>
            <w:fldChar w:fldCharType="end"/>
          </w:r>
        </w:p>
        <w:p w14:paraId="1FC74994">
          <w:pPr>
            <w:pStyle w:val="12"/>
            <w:tabs>
              <w:tab w:val="right" w:leader="dot" w:pos="8306"/>
            </w:tabs>
            <w:ind w:left="42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"_Toc28822" </w:instrText>
          </w:r>
          <w:r>
            <w:rPr>
              <w:highlight w:val="none"/>
            </w:rPr>
            <w:fldChar w:fldCharType="separate"/>
          </w:r>
          <w:r>
            <w:rPr>
              <w:rFonts w:hint="eastAsia" w:ascii="仿宋_GB2312" w:hAnsi="仿宋_GB2312" w:eastAsia="仿宋_GB2312" w:cs="仿宋_GB2312"/>
              <w:sz w:val="32"/>
              <w:szCs w:val="32"/>
              <w:highlight w:val="none"/>
            </w:rPr>
            <w:t>（一）评价得分情况</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_Toc28822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13</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14:paraId="7F2949C6">
          <w:pPr>
            <w:pStyle w:val="12"/>
            <w:tabs>
              <w:tab w:val="right" w:leader="dot" w:pos="8306"/>
            </w:tabs>
            <w:ind w:left="420"/>
            <w:rPr>
              <w:rFonts w:ascii="仿宋_GB2312" w:hAnsi="仿宋_GB2312" w:eastAsia="仿宋_GB2312" w:cs="仿宋_GB2312"/>
              <w:sz w:val="32"/>
              <w:szCs w:val="32"/>
              <w:highlight w:val="none"/>
            </w:rPr>
          </w:pPr>
          <w:r>
            <w:rPr>
              <w:highlight w:val="none"/>
            </w:rPr>
            <w:fldChar w:fldCharType="begin"/>
          </w:r>
          <w:r>
            <w:rPr>
              <w:highlight w:val="none"/>
            </w:rPr>
            <w:instrText xml:space="preserve"> HYPERLINK \l "_Toc26639" </w:instrText>
          </w:r>
          <w:r>
            <w:rPr>
              <w:highlight w:val="none"/>
            </w:rPr>
            <w:fldChar w:fldCharType="separate"/>
          </w:r>
          <w:r>
            <w:rPr>
              <w:rFonts w:hint="eastAsia" w:ascii="仿宋_GB2312" w:hAnsi="仿宋_GB2312" w:eastAsia="仿宋_GB2312" w:cs="仿宋_GB2312"/>
              <w:sz w:val="32"/>
              <w:szCs w:val="32"/>
              <w:highlight w:val="none"/>
            </w:rPr>
            <w:t>（二）存在的问题及原因分析</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_Toc26639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13</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14:paraId="1271126E">
          <w:pPr>
            <w:pStyle w:val="11"/>
            <w:tabs>
              <w:tab w:val="right" w:leader="dot" w:pos="8306"/>
            </w:tabs>
            <w:rPr>
              <w:rFonts w:ascii="仿宋_GB2312" w:hAnsi="仿宋_GB2312" w:eastAsia="仿宋_GB2312" w:cs="仿宋_GB2312"/>
              <w:b/>
              <w:sz w:val="32"/>
              <w:szCs w:val="32"/>
              <w:highlight w:val="none"/>
            </w:rPr>
          </w:pPr>
          <w:r>
            <w:rPr>
              <w:highlight w:val="none"/>
            </w:rPr>
            <w:fldChar w:fldCharType="begin"/>
          </w:r>
          <w:r>
            <w:rPr>
              <w:highlight w:val="none"/>
            </w:rPr>
            <w:instrText xml:space="preserve"> HYPERLINK \l "_Toc6276" </w:instrText>
          </w:r>
          <w:r>
            <w:rPr>
              <w:highlight w:val="none"/>
            </w:rPr>
            <w:fldChar w:fldCharType="separate"/>
          </w:r>
          <w:r>
            <w:rPr>
              <w:rFonts w:hint="eastAsia" w:ascii="仿宋_GB2312" w:hAnsi="仿宋_GB2312" w:eastAsia="仿宋_GB2312" w:cs="仿宋_GB2312"/>
              <w:b/>
              <w:sz w:val="32"/>
              <w:szCs w:val="32"/>
              <w:highlight w:val="none"/>
            </w:rPr>
            <w:t>六、措施建议</w:t>
          </w:r>
          <w:r>
            <w:rPr>
              <w:rFonts w:hint="eastAsia" w:ascii="仿宋_GB2312" w:hAnsi="仿宋_GB2312" w:eastAsia="仿宋_GB2312" w:cs="仿宋_GB2312"/>
              <w:b/>
              <w:sz w:val="32"/>
              <w:szCs w:val="32"/>
              <w:highlight w:val="none"/>
            </w:rPr>
            <w:tab/>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PAGEREF _Toc6276 \h </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14</w:t>
          </w:r>
          <w:r>
            <w:rPr>
              <w:rFonts w:hint="eastAsia" w:ascii="仿宋_GB2312" w:hAnsi="仿宋_GB2312" w:eastAsia="仿宋_GB2312" w:cs="仿宋_GB2312"/>
              <w:b/>
              <w:sz w:val="32"/>
              <w:szCs w:val="32"/>
              <w:highlight w:val="none"/>
            </w:rPr>
            <w:fldChar w:fldCharType="end"/>
          </w:r>
          <w:r>
            <w:rPr>
              <w:rFonts w:hint="eastAsia" w:ascii="仿宋_GB2312" w:hAnsi="仿宋_GB2312" w:eastAsia="仿宋_GB2312" w:cs="仿宋_GB2312"/>
              <w:b/>
              <w:sz w:val="32"/>
              <w:szCs w:val="32"/>
              <w:highlight w:val="none"/>
            </w:rPr>
            <w:fldChar w:fldCharType="end"/>
          </w:r>
        </w:p>
        <w:p w14:paraId="5C143BE8">
          <w:pPr>
            <w:rPr>
              <w:highlight w:val="none"/>
            </w:rPr>
          </w:pPr>
          <w:r>
            <w:rPr>
              <w:b/>
              <w:highlight w:val="none"/>
            </w:rPr>
            <w:fldChar w:fldCharType="end"/>
          </w:r>
        </w:p>
      </w:sdtContent>
    </w:sdt>
    <w:p w14:paraId="2296CCEE">
      <w:pPr>
        <w:spacing w:line="560" w:lineRule="exact"/>
        <w:jc w:val="center"/>
        <w:outlineLvl w:val="0"/>
        <w:rPr>
          <w:rFonts w:ascii="方正小标宋简体" w:eastAsia="方正小标宋简体"/>
          <w:sz w:val="36"/>
          <w:szCs w:val="36"/>
          <w:highlight w:val="none"/>
        </w:rPr>
        <w:sectPr>
          <w:footerReference r:id="rId3" w:type="default"/>
          <w:pgSz w:w="11906" w:h="16838"/>
          <w:pgMar w:top="1440" w:right="1800" w:bottom="1440" w:left="1800" w:header="851" w:footer="992" w:gutter="0"/>
          <w:pgNumType w:start="1"/>
          <w:cols w:space="425" w:num="1"/>
          <w:docGrid w:type="lines" w:linePitch="312" w:charSpace="0"/>
        </w:sectPr>
      </w:pPr>
      <w:bookmarkStart w:id="2" w:name="_Toc26923"/>
    </w:p>
    <w:bookmarkEnd w:id="1"/>
    <w:bookmarkEnd w:id="2"/>
    <w:p w14:paraId="5230731B">
      <w:pPr>
        <w:spacing w:line="560" w:lineRule="exact"/>
        <w:jc w:val="center"/>
        <w:rPr>
          <w:rFonts w:ascii="方正小标宋简体" w:eastAsia="方正小标宋简体"/>
          <w:sz w:val="36"/>
          <w:szCs w:val="36"/>
          <w:highlight w:val="none"/>
        </w:rPr>
      </w:pPr>
      <w:r>
        <w:rPr>
          <w:rFonts w:hint="eastAsia" w:ascii="方正小标宋简体" w:eastAsia="方正小标宋简体"/>
          <w:sz w:val="36"/>
          <w:szCs w:val="36"/>
          <w:highlight w:val="none"/>
        </w:rPr>
        <w:t>北京市农林科学院</w:t>
      </w:r>
    </w:p>
    <w:p w14:paraId="50E0C116">
      <w:pPr>
        <w:spacing w:line="560" w:lineRule="exact"/>
        <w:jc w:val="center"/>
        <w:rPr>
          <w:rFonts w:ascii="方正小标宋简体" w:eastAsia="方正小标宋简体"/>
          <w:sz w:val="36"/>
          <w:szCs w:val="36"/>
          <w:highlight w:val="none"/>
        </w:rPr>
      </w:pPr>
      <w:bookmarkStart w:id="3" w:name="_Toc4021"/>
      <w:bookmarkStart w:id="4" w:name="_Toc22521"/>
      <w:r>
        <w:rPr>
          <w:rFonts w:hint="eastAsia" w:ascii="方正小标宋简体" w:eastAsia="方正小标宋简体"/>
          <w:sz w:val="36"/>
          <w:szCs w:val="36"/>
          <w:highlight w:val="none"/>
        </w:rPr>
        <w:t>部门整体绩效评价报告</w:t>
      </w:r>
      <w:bookmarkEnd w:id="3"/>
      <w:bookmarkEnd w:id="4"/>
    </w:p>
    <w:p w14:paraId="4A027896">
      <w:pPr>
        <w:spacing w:line="600" w:lineRule="exact"/>
        <w:rPr>
          <w:rFonts w:ascii="黑体" w:hAnsi="黑体" w:eastAsia="黑体" w:cs="宋体"/>
          <w:color w:val="000000"/>
          <w:kern w:val="0"/>
          <w:sz w:val="32"/>
          <w:szCs w:val="32"/>
          <w:highlight w:val="none"/>
        </w:rPr>
      </w:pPr>
    </w:p>
    <w:p w14:paraId="48BE0578">
      <w:pPr>
        <w:spacing w:line="600" w:lineRule="exact"/>
        <w:ind w:firstLine="640" w:firstLineChars="200"/>
        <w:outlineLvl w:val="0"/>
        <w:rPr>
          <w:rFonts w:ascii="黑体" w:hAnsi="黑体" w:eastAsia="黑体" w:cs="宋体"/>
          <w:color w:val="000000"/>
          <w:kern w:val="0"/>
          <w:sz w:val="32"/>
          <w:szCs w:val="32"/>
          <w:highlight w:val="none"/>
        </w:rPr>
      </w:pPr>
      <w:bookmarkStart w:id="5" w:name="_Toc5755"/>
      <w:bookmarkStart w:id="6" w:name="_Toc2768"/>
      <w:r>
        <w:rPr>
          <w:rFonts w:hint="eastAsia" w:ascii="黑体" w:hAnsi="黑体" w:eastAsia="黑体" w:cs="宋体"/>
          <w:color w:val="000000"/>
          <w:kern w:val="0"/>
          <w:sz w:val="32"/>
          <w:szCs w:val="32"/>
          <w:highlight w:val="none"/>
        </w:rPr>
        <w:t>一、部门概况</w:t>
      </w:r>
      <w:bookmarkEnd w:id="5"/>
      <w:bookmarkEnd w:id="6"/>
    </w:p>
    <w:p w14:paraId="0E5EB78A">
      <w:pPr>
        <w:spacing w:line="600" w:lineRule="exact"/>
        <w:ind w:firstLine="640" w:firstLineChars="200"/>
        <w:outlineLvl w:val="1"/>
        <w:rPr>
          <w:rFonts w:ascii="楷体_GB2312" w:eastAsia="楷体_GB2312"/>
          <w:sz w:val="32"/>
          <w:szCs w:val="32"/>
          <w:highlight w:val="none"/>
        </w:rPr>
      </w:pPr>
      <w:bookmarkStart w:id="7" w:name="_Toc9783"/>
      <w:r>
        <w:rPr>
          <w:rFonts w:hint="eastAsia" w:ascii="楷体_GB2312" w:eastAsia="楷体_GB2312"/>
          <w:sz w:val="32"/>
          <w:szCs w:val="32"/>
          <w:highlight w:val="none"/>
        </w:rPr>
        <w:t>（一）机构设置及职责工作任务情况</w:t>
      </w:r>
      <w:bookmarkEnd w:id="7"/>
    </w:p>
    <w:p w14:paraId="0EADF2F5">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根据《中共北京市委办公厅 北京市人民政府办公厅关于印发</w:t>
      </w:r>
      <w:r>
        <w:rPr>
          <w:rFonts w:hint="eastAsia" w:ascii="仿宋_GB2312" w:hAnsi="仿宋_GB2312" w:eastAsia="仿宋_GB2312" w:cs="仿宋_GB2312"/>
          <w:color w:val="000000"/>
          <w:kern w:val="0"/>
          <w:sz w:val="32"/>
          <w:szCs w:val="32"/>
          <w:highlight w:val="none"/>
        </w:rPr>
        <w:t>〈</w:t>
      </w:r>
      <w:r>
        <w:rPr>
          <w:rFonts w:hint="eastAsia" w:ascii="仿宋_GB2312" w:hAnsi="宋体" w:eastAsia="仿宋_GB2312" w:cs="宋体"/>
          <w:color w:val="000000"/>
          <w:kern w:val="0"/>
          <w:sz w:val="32"/>
          <w:szCs w:val="32"/>
          <w:highlight w:val="none"/>
        </w:rPr>
        <w:t>北京市农林科学院机构职能编制规定</w:t>
      </w:r>
      <w:r>
        <w:rPr>
          <w:rFonts w:hint="eastAsia" w:ascii="仿宋_GB2312" w:hAnsi="仿宋_GB2312" w:eastAsia="仿宋_GB2312" w:cs="仿宋_GB2312"/>
          <w:color w:val="000000"/>
          <w:kern w:val="0"/>
          <w:sz w:val="32"/>
          <w:szCs w:val="32"/>
          <w:highlight w:val="none"/>
        </w:rPr>
        <w:t>〉</w:t>
      </w:r>
      <w:r>
        <w:rPr>
          <w:rFonts w:hint="eastAsia" w:ascii="仿宋_GB2312" w:hAnsi="宋体" w:eastAsia="仿宋_GB2312" w:cs="宋体"/>
          <w:color w:val="000000"/>
          <w:kern w:val="0"/>
          <w:sz w:val="32"/>
          <w:szCs w:val="32"/>
          <w:highlight w:val="none"/>
        </w:rPr>
        <w:t>的通知》（京办字〔2021〕13号），《中共北京市委机构编制委员会关于</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北京市农林科学院及所属事业单位改革有关事项</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的批复》（京编委〔2021〕118号），北京市农林科学院（简称市农科院）是市政府直属公益一类事业单位，机构规格为正局级，下属2个正处级公益一类事业单位，为北京市农林科学院信息技术研究中心和北京市农林科学院智能装备技术研究中心。市农科院主要职责是：</w:t>
      </w:r>
    </w:p>
    <w:p w14:paraId="42AEC4B1">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开展动植物和微生物种质资源的收集保存、鉴定评价、新品种选育、育种理论方法和种养殖技术研究。</w:t>
      </w:r>
    </w:p>
    <w:p w14:paraId="0DB3123C">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开展植物保护和营养调控、动物疫病防控等理论和应用技术研究。</w:t>
      </w:r>
    </w:p>
    <w:p w14:paraId="1177FB9F">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开展农产品质量标准、安全检测、风险评估与控制以及农产品采后保鲜、流通、加工、营养健康等理论和应用技术研究。</w:t>
      </w:r>
    </w:p>
    <w:p w14:paraId="5B1D19DC">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4</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开展农林渔业生态与资源环境保护、土壤污染修复与耕地质量提升等理论和应用技术研究。</w:t>
      </w:r>
    </w:p>
    <w:p w14:paraId="6B972CD0">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5</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开展农业生物技术、农业信息技术、农业智能装备、农业信息服务等理论和应用技术研究。</w:t>
      </w:r>
    </w:p>
    <w:p w14:paraId="3C0C4812">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6</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开展农业规划、农业经济、农村发展、农业科技情报等理论和应用研究，建设北京乡村振兴智库。</w:t>
      </w:r>
    </w:p>
    <w:p w14:paraId="3BB581D5">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7</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开展国际与区域科技交流合作、科技成果转化、示范推广等工作，提供相关技术服务。</w:t>
      </w:r>
    </w:p>
    <w:p w14:paraId="2534810E">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根据市农科院主要工作职能，共设有以下专业研究机构：</w:t>
      </w:r>
    </w:p>
    <w:p w14:paraId="2D7F6853">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1</w:t>
      </w:r>
      <w:r>
        <w:rPr>
          <w:rFonts w:hint="eastAsia" w:ascii="仿宋_GB2312" w:hAnsi="宋体" w:eastAsia="仿宋_GB2312" w:cs="宋体"/>
          <w:color w:val="000000"/>
          <w:kern w:val="0"/>
          <w:sz w:val="32"/>
          <w:szCs w:val="32"/>
          <w:highlight w:val="none"/>
        </w:rPr>
        <w:t>）蔬菜研究所。</w:t>
      </w:r>
    </w:p>
    <w:p w14:paraId="4E65E894">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2</w:t>
      </w:r>
      <w:r>
        <w:rPr>
          <w:rFonts w:hint="eastAsia" w:ascii="仿宋_GB2312" w:hAnsi="宋体" w:eastAsia="仿宋_GB2312" w:cs="宋体"/>
          <w:color w:val="000000"/>
          <w:kern w:val="0"/>
          <w:sz w:val="32"/>
          <w:szCs w:val="32"/>
          <w:highlight w:val="none"/>
        </w:rPr>
        <w:t>）林业果树研究所。</w:t>
      </w:r>
    </w:p>
    <w:p w14:paraId="0A018BE0">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）玉米研究所。</w:t>
      </w:r>
    </w:p>
    <w:p w14:paraId="34052483">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4</w:t>
      </w:r>
      <w:r>
        <w:rPr>
          <w:rFonts w:hint="eastAsia" w:ascii="仿宋_GB2312" w:hAnsi="宋体" w:eastAsia="仿宋_GB2312" w:cs="宋体"/>
          <w:color w:val="000000"/>
          <w:kern w:val="0"/>
          <w:sz w:val="32"/>
          <w:szCs w:val="32"/>
          <w:highlight w:val="none"/>
        </w:rPr>
        <w:t>）杂交小麦研究所。</w:t>
      </w:r>
    </w:p>
    <w:p w14:paraId="371D3BBD">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5</w:t>
      </w:r>
      <w:r>
        <w:rPr>
          <w:rFonts w:hint="eastAsia" w:ascii="仿宋_GB2312" w:hAnsi="宋体" w:eastAsia="仿宋_GB2312" w:cs="宋体"/>
          <w:color w:val="000000"/>
          <w:kern w:val="0"/>
          <w:sz w:val="32"/>
          <w:szCs w:val="32"/>
          <w:highlight w:val="none"/>
        </w:rPr>
        <w:t>）草业花卉与景观生态研究所。</w:t>
      </w:r>
    </w:p>
    <w:p w14:paraId="2CE878E0">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6</w:t>
      </w:r>
      <w:r>
        <w:rPr>
          <w:rFonts w:hint="eastAsia" w:ascii="仿宋_GB2312" w:hAnsi="宋体" w:eastAsia="仿宋_GB2312" w:cs="宋体"/>
          <w:color w:val="000000"/>
          <w:kern w:val="0"/>
          <w:sz w:val="32"/>
          <w:szCs w:val="32"/>
          <w:highlight w:val="none"/>
        </w:rPr>
        <w:t>）水产科学研究所。</w:t>
      </w:r>
    </w:p>
    <w:p w14:paraId="2AE3B71E">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7</w:t>
      </w:r>
      <w:r>
        <w:rPr>
          <w:rFonts w:hint="eastAsia" w:ascii="仿宋_GB2312" w:hAnsi="宋体" w:eastAsia="仿宋_GB2312" w:cs="宋体"/>
          <w:color w:val="000000"/>
          <w:kern w:val="0"/>
          <w:sz w:val="32"/>
          <w:szCs w:val="32"/>
          <w:highlight w:val="none"/>
        </w:rPr>
        <w:t>）畜牧兽医研究所。</w:t>
      </w:r>
    </w:p>
    <w:p w14:paraId="5A9B0634">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8</w:t>
      </w:r>
      <w:r>
        <w:rPr>
          <w:rFonts w:hint="eastAsia" w:ascii="仿宋_GB2312" w:hAnsi="宋体" w:eastAsia="仿宋_GB2312" w:cs="宋体"/>
          <w:color w:val="000000"/>
          <w:kern w:val="0"/>
          <w:sz w:val="32"/>
          <w:szCs w:val="32"/>
          <w:highlight w:val="none"/>
        </w:rPr>
        <w:t>）植物保护研究所。</w:t>
      </w:r>
    </w:p>
    <w:p w14:paraId="10E1449C">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9</w:t>
      </w:r>
      <w:r>
        <w:rPr>
          <w:rFonts w:hint="eastAsia" w:ascii="仿宋_GB2312" w:hAnsi="宋体" w:eastAsia="仿宋_GB2312" w:cs="宋体"/>
          <w:color w:val="000000"/>
          <w:kern w:val="0"/>
          <w:sz w:val="32"/>
          <w:szCs w:val="32"/>
          <w:highlight w:val="none"/>
        </w:rPr>
        <w:t>）植物营养与资源环境研究所。</w:t>
      </w:r>
    </w:p>
    <w:p w14:paraId="243700DF">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10</w:t>
      </w:r>
      <w:r>
        <w:rPr>
          <w:rFonts w:hint="eastAsia" w:ascii="仿宋_GB2312" w:hAnsi="宋体" w:eastAsia="仿宋_GB2312" w:cs="宋体"/>
          <w:color w:val="000000"/>
          <w:kern w:val="0"/>
          <w:sz w:val="32"/>
          <w:szCs w:val="32"/>
          <w:highlight w:val="none"/>
        </w:rPr>
        <w:t>）生物技术研究所。</w:t>
      </w:r>
    </w:p>
    <w:p w14:paraId="679AE9F3">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11</w:t>
      </w:r>
      <w:r>
        <w:rPr>
          <w:rFonts w:hint="eastAsia" w:ascii="仿宋_GB2312" w:hAnsi="宋体" w:eastAsia="仿宋_GB2312" w:cs="宋体"/>
          <w:color w:val="000000"/>
          <w:kern w:val="0"/>
          <w:sz w:val="32"/>
          <w:szCs w:val="32"/>
          <w:highlight w:val="none"/>
        </w:rPr>
        <w:t>）农产品加工与食品营养研究所。</w:t>
      </w:r>
    </w:p>
    <w:p w14:paraId="60000156">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12</w:t>
      </w:r>
      <w:r>
        <w:rPr>
          <w:rFonts w:hint="eastAsia" w:ascii="仿宋_GB2312" w:hAnsi="宋体" w:eastAsia="仿宋_GB2312" w:cs="宋体"/>
          <w:color w:val="000000"/>
          <w:kern w:val="0"/>
          <w:sz w:val="32"/>
          <w:szCs w:val="32"/>
          <w:highlight w:val="none"/>
        </w:rPr>
        <w:t>）质量标准与检测技术研究所。</w:t>
      </w:r>
    </w:p>
    <w:p w14:paraId="5BCB2149">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13</w:t>
      </w:r>
      <w:r>
        <w:rPr>
          <w:rFonts w:hint="eastAsia" w:ascii="仿宋_GB2312" w:hAnsi="宋体" w:eastAsia="仿宋_GB2312" w:cs="宋体"/>
          <w:color w:val="000000"/>
          <w:kern w:val="0"/>
          <w:sz w:val="32"/>
          <w:szCs w:val="32"/>
          <w:highlight w:val="none"/>
        </w:rPr>
        <w:t>）数据科学与农业经济研究所</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北京市党员干部现代远程教育技术服务中心</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w:t>
      </w:r>
    </w:p>
    <w:p w14:paraId="6393F67C">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14</w:t>
      </w:r>
      <w:r>
        <w:rPr>
          <w:rFonts w:hint="eastAsia" w:ascii="仿宋_GB2312" w:hAnsi="宋体" w:eastAsia="仿宋_GB2312" w:cs="宋体"/>
          <w:color w:val="000000"/>
          <w:kern w:val="0"/>
          <w:sz w:val="32"/>
          <w:szCs w:val="32"/>
          <w:highlight w:val="none"/>
        </w:rPr>
        <w:t>）北京市农林科学院信息技术研究中心。</w:t>
      </w:r>
    </w:p>
    <w:p w14:paraId="5E9176B0">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15</w:t>
      </w:r>
      <w:r>
        <w:rPr>
          <w:rFonts w:hint="eastAsia" w:ascii="仿宋_GB2312" w:hAnsi="宋体" w:eastAsia="仿宋_GB2312" w:cs="宋体"/>
          <w:color w:val="000000"/>
          <w:kern w:val="0"/>
          <w:sz w:val="32"/>
          <w:szCs w:val="32"/>
          <w:highlight w:val="none"/>
        </w:rPr>
        <w:t>）北京市农林科学院智能装备技术研究中心。</w:t>
      </w:r>
    </w:p>
    <w:p w14:paraId="28DF5C22">
      <w:pPr>
        <w:spacing w:line="600" w:lineRule="exact"/>
        <w:ind w:firstLine="640" w:firstLineChars="200"/>
        <w:outlineLvl w:val="1"/>
        <w:rPr>
          <w:rFonts w:ascii="楷体_GB2312" w:eastAsia="楷体_GB2312"/>
          <w:sz w:val="32"/>
          <w:szCs w:val="32"/>
          <w:highlight w:val="none"/>
        </w:rPr>
      </w:pPr>
      <w:bookmarkStart w:id="8" w:name="_Toc25385"/>
      <w:r>
        <w:rPr>
          <w:rFonts w:hint="eastAsia" w:ascii="楷体_GB2312" w:eastAsia="楷体_GB2312"/>
          <w:sz w:val="32"/>
          <w:szCs w:val="32"/>
          <w:highlight w:val="none"/>
        </w:rPr>
        <w:t>（二）部门整体绩效目标设立情况</w:t>
      </w:r>
      <w:bookmarkEnd w:id="8"/>
    </w:p>
    <w:p w14:paraId="4C4D691A">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市农科院根据部门工作职责、北京市农林科学院事业发展规划及20</w:t>
      </w:r>
      <w:r>
        <w:rPr>
          <w:rFonts w:hint="eastAsia" w:ascii="仿宋_GB2312" w:hAnsi="宋体" w:eastAsia="仿宋_GB2312" w:cs="宋体"/>
          <w:color w:val="000000"/>
          <w:kern w:val="0"/>
          <w:sz w:val="32"/>
          <w:szCs w:val="32"/>
          <w:highlight w:val="none"/>
          <w:lang w:val="en-US" w:eastAsia="zh-CN"/>
        </w:rPr>
        <w:t>23</w:t>
      </w:r>
      <w:r>
        <w:rPr>
          <w:rFonts w:hint="eastAsia" w:ascii="仿宋_GB2312" w:hAnsi="宋体" w:eastAsia="仿宋_GB2312" w:cs="宋体"/>
          <w:color w:val="000000"/>
          <w:kern w:val="0"/>
          <w:sz w:val="32"/>
          <w:szCs w:val="32"/>
          <w:highlight w:val="none"/>
        </w:rPr>
        <w:t>年度工作任务要求确定部门绩效目标为“根据北京市农林科学院职责，开展农业科学研究，加强科技成果展示和转化，提高科技创新能力和科技服务能力，为都市型农业、区域农业、绿色农业发展，提供科技支撑，促进农业发展。在动植物种质资源创新，农产品优质、安全、高产、高效、节水生产技术创新，农业信息技术与智能装备研发，农产品采后保鲜、冷链物流配送与精深加工研究，农业生态治理、资源高效利用与休闲农业技术研究，农业发展战略与科技情报学研究等领域取得一定的研究进展。”市农科院部门绩效目标设定依据明确，绩效目标及指标设定与部门工作职责、工作任务匹配，绩效目标设定合理。</w:t>
      </w:r>
    </w:p>
    <w:p w14:paraId="635D61C4">
      <w:pPr>
        <w:spacing w:line="600" w:lineRule="exact"/>
        <w:ind w:left="0" w:leftChars="0"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具体指标情况</w:t>
      </w:r>
      <w:r>
        <w:rPr>
          <w:rFonts w:hint="eastAsia" w:ascii="仿宋_GB2312" w:hAnsi="宋体" w:eastAsia="仿宋_GB2312" w:cs="宋体"/>
          <w:color w:val="000000"/>
          <w:kern w:val="0"/>
          <w:sz w:val="32"/>
          <w:szCs w:val="32"/>
          <w:highlight w:val="none"/>
          <w:lang w:val="en-US" w:eastAsia="zh-CN"/>
        </w:rPr>
        <w:t>见表1：</w:t>
      </w:r>
    </w:p>
    <w:p w14:paraId="43C41F35">
      <w:pPr>
        <w:spacing w:line="600" w:lineRule="exact"/>
        <w:ind w:left="0" w:leftChars="0" w:firstLine="0" w:firstLineChars="0"/>
        <w:jc w:val="center"/>
        <w:rPr>
          <w:rFonts w:hint="eastAsia" w:ascii="黑体" w:hAnsi="黑体" w:eastAsia="黑体" w:cs="黑体"/>
          <w:color w:val="000000"/>
          <w:kern w:val="0"/>
          <w:sz w:val="28"/>
          <w:szCs w:val="28"/>
          <w:highlight w:val="none"/>
          <w:lang w:val="en-US" w:eastAsia="zh-CN"/>
        </w:rPr>
      </w:pPr>
      <w:r>
        <w:rPr>
          <w:rFonts w:hint="eastAsia" w:ascii="黑体" w:hAnsi="黑体" w:eastAsia="黑体" w:cs="黑体"/>
          <w:color w:val="000000"/>
          <w:kern w:val="0"/>
          <w:sz w:val="28"/>
          <w:szCs w:val="28"/>
          <w:highlight w:val="none"/>
          <w:lang w:val="en-US" w:eastAsia="zh-CN"/>
        </w:rPr>
        <w:t>表1  部门整体绩效指标设定情况表</w:t>
      </w:r>
    </w:p>
    <w:tbl>
      <w:tblPr>
        <w:tblStyle w:val="8"/>
        <w:tblW w:w="0" w:type="auto"/>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25"/>
        <w:gridCol w:w="4070"/>
        <w:gridCol w:w="785"/>
        <w:gridCol w:w="759"/>
        <w:gridCol w:w="785"/>
      </w:tblGrid>
      <w:tr w14:paraId="2A82E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blHeader/>
        </w:trPr>
        <w:tc>
          <w:tcPr>
            <w:tcW w:w="2025" w:type="dxa"/>
            <w:tcBorders>
              <w:top w:val="single" w:color="C0C0C0" w:sz="4" w:space="0"/>
              <w:left w:val="single" w:color="C0C0C0" w:sz="4" w:space="0"/>
              <w:bottom w:val="single" w:color="C0C0C0" w:sz="4" w:space="0"/>
              <w:right w:val="single" w:color="C0C0C0" w:sz="4" w:space="0"/>
            </w:tcBorders>
            <w:shd w:val="clear" w:color="EFF2F7" w:fill="EFF2F7"/>
            <w:vAlign w:val="center"/>
          </w:tcPr>
          <w:p w14:paraId="6D07469C">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bookmarkStart w:id="9" w:name="_Toc13885"/>
            <w:bookmarkStart w:id="10" w:name="_Toc15888"/>
            <w:r>
              <w:rPr>
                <w:rFonts w:hint="eastAsia" w:ascii="宋体" w:hAnsi="宋体" w:eastAsia="宋体" w:cs="宋体"/>
                <w:b/>
                <w:bCs/>
                <w:i w:val="0"/>
                <w:iCs w:val="0"/>
                <w:color w:val="000000"/>
                <w:kern w:val="0"/>
                <w:sz w:val="20"/>
                <w:szCs w:val="20"/>
                <w:highlight w:val="none"/>
                <w:u w:val="none"/>
                <w:lang w:val="en-US" w:eastAsia="zh-CN" w:bidi="ar"/>
              </w:rPr>
              <w:t>活动</w:t>
            </w:r>
          </w:p>
        </w:tc>
        <w:tc>
          <w:tcPr>
            <w:tcW w:w="4070" w:type="dxa"/>
            <w:tcBorders>
              <w:top w:val="single" w:color="C0C0C0" w:sz="4" w:space="0"/>
              <w:left w:val="single" w:color="C0C0C0" w:sz="4" w:space="0"/>
              <w:bottom w:val="single" w:color="C0C0C0" w:sz="4" w:space="0"/>
              <w:right w:val="single" w:color="C0C0C0" w:sz="4" w:space="0"/>
            </w:tcBorders>
            <w:shd w:val="clear" w:color="EFF2F7" w:fill="EFF2F7"/>
            <w:vAlign w:val="center"/>
          </w:tcPr>
          <w:p w14:paraId="3B874BB4">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绩效指标</w:t>
            </w:r>
          </w:p>
        </w:tc>
        <w:tc>
          <w:tcPr>
            <w:tcW w:w="0" w:type="auto"/>
            <w:tcBorders>
              <w:top w:val="single" w:color="C0C0C0" w:sz="4" w:space="0"/>
              <w:left w:val="single" w:color="C0C0C0" w:sz="4" w:space="0"/>
              <w:bottom w:val="single" w:color="C0C0C0" w:sz="4" w:space="0"/>
              <w:right w:val="single" w:color="C0C0C0" w:sz="4" w:space="0"/>
            </w:tcBorders>
            <w:shd w:val="clear" w:color="EFF2F7" w:fill="EFF2F7"/>
            <w:vAlign w:val="center"/>
          </w:tcPr>
          <w:p w14:paraId="0DC8CAAD">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指标性质</w:t>
            </w:r>
          </w:p>
        </w:tc>
        <w:tc>
          <w:tcPr>
            <w:tcW w:w="0" w:type="auto"/>
            <w:tcBorders>
              <w:top w:val="single" w:color="C0C0C0" w:sz="4" w:space="0"/>
              <w:left w:val="single" w:color="C0C0C0" w:sz="4" w:space="0"/>
              <w:bottom w:val="single" w:color="C0C0C0" w:sz="4" w:space="0"/>
              <w:right w:val="single" w:color="C0C0C0" w:sz="4" w:space="0"/>
            </w:tcBorders>
            <w:shd w:val="clear" w:color="EFF2F7" w:fill="EFF2F7"/>
            <w:vAlign w:val="center"/>
          </w:tcPr>
          <w:p w14:paraId="5B90C1B1">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指标值</w:t>
            </w:r>
          </w:p>
        </w:tc>
        <w:tc>
          <w:tcPr>
            <w:tcW w:w="0" w:type="auto"/>
            <w:tcBorders>
              <w:top w:val="single" w:color="C0C0C0" w:sz="4" w:space="0"/>
              <w:left w:val="single" w:color="C0C0C0" w:sz="4" w:space="0"/>
              <w:bottom w:val="single" w:color="C0C0C0" w:sz="4" w:space="0"/>
              <w:right w:val="single" w:color="C0C0C0" w:sz="4" w:space="0"/>
            </w:tcBorders>
            <w:shd w:val="clear" w:color="EFF2F7" w:fill="EFF2F7"/>
            <w:vAlign w:val="center"/>
          </w:tcPr>
          <w:p w14:paraId="7C228468">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度量单位</w:t>
            </w:r>
          </w:p>
        </w:tc>
      </w:tr>
      <w:tr w14:paraId="06A6F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D34E7C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科技人才培养</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4E51A54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产出指标数量指标引进人才</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9F599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00D1F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30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96FA1E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名</w:t>
            </w:r>
          </w:p>
        </w:tc>
      </w:tr>
      <w:tr w14:paraId="42533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06CA1D7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科技人才培养</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0ADBB10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产出指标数量指标培养人才</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B8F599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94F39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60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020D0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名</w:t>
            </w:r>
          </w:p>
        </w:tc>
      </w:tr>
      <w:tr w14:paraId="4A1F9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6F50F04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3A189A9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满意度指标服务对象满意度指标服务对象满意度</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08C05B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定性</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DBF0C6B">
            <w:pPr>
              <w:jc w:val="center"/>
              <w:rPr>
                <w:rFonts w:hint="eastAsia" w:ascii="宋体" w:hAnsi="宋体" w:eastAsia="宋体" w:cs="宋体"/>
                <w:i w:val="0"/>
                <w:iCs w:val="0"/>
                <w:color w:val="000000"/>
                <w:sz w:val="18"/>
                <w:szCs w:val="18"/>
                <w:highlight w:val="none"/>
                <w:u w:val="none"/>
              </w:rPr>
            </w:pP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C515B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其他</w:t>
            </w:r>
          </w:p>
        </w:tc>
      </w:tr>
      <w:tr w14:paraId="3DD9D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4A6E34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科技咨询与培训</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3742DC3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满意度指标服务对象满意度指标服务对象满意度</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6AF6F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定性</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1B560F8">
            <w:pPr>
              <w:jc w:val="center"/>
              <w:rPr>
                <w:rFonts w:hint="eastAsia" w:ascii="宋体" w:hAnsi="宋体" w:eastAsia="宋体" w:cs="宋体"/>
                <w:i w:val="0"/>
                <w:iCs w:val="0"/>
                <w:color w:val="000000"/>
                <w:sz w:val="18"/>
                <w:szCs w:val="18"/>
                <w:highlight w:val="none"/>
                <w:u w:val="none"/>
              </w:rPr>
            </w:pP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64CDE4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其他</w:t>
            </w:r>
          </w:p>
        </w:tc>
      </w:tr>
      <w:tr w14:paraId="09E63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B1A314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科研保障条件建设</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315F331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满意度指标服务对象满意度指标科研人员满意度</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1B757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定性</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86973C5">
            <w:pPr>
              <w:jc w:val="center"/>
              <w:rPr>
                <w:rFonts w:hint="eastAsia" w:ascii="宋体" w:hAnsi="宋体" w:eastAsia="宋体" w:cs="宋体"/>
                <w:i w:val="0"/>
                <w:iCs w:val="0"/>
                <w:color w:val="000000"/>
                <w:sz w:val="18"/>
                <w:szCs w:val="18"/>
                <w:highlight w:val="none"/>
                <w:u w:val="none"/>
              </w:rPr>
            </w:pP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1FFC61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其他</w:t>
            </w:r>
          </w:p>
        </w:tc>
      </w:tr>
      <w:tr w14:paraId="0FC94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323FB72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1EB003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产出指标质量指标资源</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8C569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定性</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D72D110">
            <w:pPr>
              <w:jc w:val="center"/>
              <w:rPr>
                <w:rFonts w:hint="eastAsia" w:ascii="宋体" w:hAnsi="宋体" w:eastAsia="宋体" w:cs="宋体"/>
                <w:i w:val="0"/>
                <w:iCs w:val="0"/>
                <w:color w:val="000000"/>
                <w:sz w:val="18"/>
                <w:szCs w:val="18"/>
                <w:highlight w:val="none"/>
                <w:u w:val="none"/>
              </w:rPr>
            </w:pP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96EAD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其他</w:t>
            </w:r>
          </w:p>
        </w:tc>
      </w:tr>
      <w:tr w14:paraId="4E3C2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5B651F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CDDB22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产出指标质量指标品种</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E9996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定性</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4993902">
            <w:pPr>
              <w:jc w:val="center"/>
              <w:rPr>
                <w:rFonts w:hint="eastAsia" w:ascii="宋体" w:hAnsi="宋体" w:eastAsia="宋体" w:cs="宋体"/>
                <w:i w:val="0"/>
                <w:iCs w:val="0"/>
                <w:color w:val="000000"/>
                <w:sz w:val="18"/>
                <w:szCs w:val="18"/>
                <w:highlight w:val="none"/>
                <w:u w:val="none"/>
              </w:rPr>
            </w:pP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55A9BE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其他</w:t>
            </w:r>
          </w:p>
        </w:tc>
      </w:tr>
      <w:tr w14:paraId="6EB00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4C1DD95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科研保障条件建设</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93DACF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产出指标质量指标重点实验室、工程技术研究中心等运维</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36836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定性</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B27C413">
            <w:pPr>
              <w:jc w:val="center"/>
              <w:rPr>
                <w:rFonts w:hint="eastAsia" w:ascii="宋体" w:hAnsi="宋体" w:eastAsia="宋体" w:cs="宋体"/>
                <w:i w:val="0"/>
                <w:iCs w:val="0"/>
                <w:color w:val="000000"/>
                <w:sz w:val="18"/>
                <w:szCs w:val="18"/>
                <w:highlight w:val="none"/>
                <w:u w:val="none"/>
              </w:rPr>
            </w:pP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5B515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其他</w:t>
            </w:r>
          </w:p>
        </w:tc>
      </w:tr>
      <w:tr w14:paraId="52E57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3396532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远程教育平台建设运维</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44F6E4B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效益指标社会效益指标支撑党员干部远程教育</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38A2B0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定性</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A6BD983">
            <w:pPr>
              <w:jc w:val="center"/>
              <w:rPr>
                <w:rFonts w:hint="eastAsia" w:ascii="宋体" w:hAnsi="宋体" w:eastAsia="宋体" w:cs="宋体"/>
                <w:i w:val="0"/>
                <w:iCs w:val="0"/>
                <w:color w:val="000000"/>
                <w:sz w:val="18"/>
                <w:szCs w:val="18"/>
                <w:highlight w:val="none"/>
                <w:u w:val="none"/>
              </w:rPr>
            </w:pP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04080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其他</w:t>
            </w:r>
          </w:p>
        </w:tc>
      </w:tr>
      <w:tr w14:paraId="7A7DB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61E99D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BD947D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效益指标可持续影响指标为种质创新及育种产业的可持续发展提供了最基础的保障</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7C7436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定性</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ECF5D9C">
            <w:pPr>
              <w:jc w:val="center"/>
              <w:rPr>
                <w:rFonts w:hint="eastAsia" w:ascii="宋体" w:hAnsi="宋体" w:eastAsia="宋体" w:cs="宋体"/>
                <w:i w:val="0"/>
                <w:iCs w:val="0"/>
                <w:color w:val="000000"/>
                <w:sz w:val="18"/>
                <w:szCs w:val="18"/>
                <w:highlight w:val="none"/>
                <w:u w:val="none"/>
              </w:rPr>
            </w:pP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6E226A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其他</w:t>
            </w:r>
          </w:p>
        </w:tc>
      </w:tr>
      <w:tr w14:paraId="43DF6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4F6321C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科技咨询与培训</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0BD136C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产出指标数量指标组织技术培训</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2C5DC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FFCBB0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125</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ECFCF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次</w:t>
            </w:r>
          </w:p>
        </w:tc>
      </w:tr>
      <w:tr w14:paraId="7D24A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4DB802B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科技咨询与培训</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4A3354E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产出指标数量指标提供政策咨询报告</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F261E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B5C381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15</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4698E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次</w:t>
            </w:r>
          </w:p>
        </w:tc>
      </w:tr>
      <w:tr w14:paraId="193D4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1FC91C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农产品贮运、加工与营养健康</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4AA8DD2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产出指标数量指标论文等</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6D64D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6BC7C1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35</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7EF44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篇</w:t>
            </w:r>
          </w:p>
        </w:tc>
      </w:tr>
      <w:tr w14:paraId="78549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49F55C6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农业绿色生产</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B10A53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产出指标数量指标论文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4D62F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397D3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65</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C0E26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篇</w:t>
            </w:r>
          </w:p>
        </w:tc>
      </w:tr>
      <w:tr w14:paraId="7C83F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D7422B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A8CBBF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产出指标数量指标论文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012E2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C7676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210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CBE5A4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篇</w:t>
            </w:r>
          </w:p>
        </w:tc>
      </w:tr>
      <w:tr w14:paraId="1F787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24BBCE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农业发展与乡村振兴</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17C957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产出指标数量指标研究报告</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A72C97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798A42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5</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D0659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篇</w:t>
            </w:r>
          </w:p>
        </w:tc>
      </w:tr>
      <w:tr w14:paraId="6886E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5A0F1E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农业发展与乡村振兴</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104FCB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产出指标数量指标论文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E91C0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AEF50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13</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098186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篇</w:t>
            </w:r>
          </w:p>
        </w:tc>
      </w:tr>
      <w:tr w14:paraId="2DDB6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66AA50D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农业生态环境</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1D8574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产出指标数量指标论文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1F3DE9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1C591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125</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1783B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篇</w:t>
            </w:r>
          </w:p>
        </w:tc>
      </w:tr>
      <w:tr w14:paraId="47BAB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0DA34E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农业绿色生产</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C71027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产出指标质量指标核心期刊以上</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F20EE5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746B31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25</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D3E705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篇</w:t>
            </w:r>
          </w:p>
        </w:tc>
      </w:tr>
      <w:tr w14:paraId="4B81C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81F517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2A522B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产出指标质量指标核心期刊以上</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D58FE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8ECB55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145</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9CF00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篇</w:t>
            </w:r>
          </w:p>
        </w:tc>
      </w:tr>
      <w:tr w14:paraId="0EAEF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792976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农产品贮运、加工与营养健康</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F98A7A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产出指标质量指标核心期刊以上</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80933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89AF1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31</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B18A9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篇</w:t>
            </w:r>
          </w:p>
        </w:tc>
      </w:tr>
      <w:tr w14:paraId="3B685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6E8C502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农业生态环境</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E7AE7A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产出指标质量指标核心期刊以上</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3F7236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E7CB87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48</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417B7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篇</w:t>
            </w:r>
          </w:p>
        </w:tc>
      </w:tr>
      <w:tr w14:paraId="5ACD0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1C5658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农产品贮运、加工与营养健康</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CF397B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产出指标数量指标专利</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6B1B33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D3F136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3DCC28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47F44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322B078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农产品贮运、加工与营养健康</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019E6CD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产出指标数量指标软件著作权</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65EDC8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8A6370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2</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32F2B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0A4D6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09C2CC3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农业绿色生产</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3C4E45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产出指标数量指标专利、新技术等</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24B80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B6A78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27</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85BA7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65439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18EDDE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农业绿色生产</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4A137E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产出指标数量指标标准</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87BCB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41CB1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5</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17DD6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6507B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624FC55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50FE58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产出指标数量指标专利</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9F96E8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4FD2C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13</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1A29BA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43D50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073B21F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26BB58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产出指标数量指标标准</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8B821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6877AA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3</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CF81D6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612F8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F862A8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科技成果示范推广</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0E1685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产出指标数量指标示范推广优新技术</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460183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1DEC5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35</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9EF17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63F6E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69E9836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科技成果示范推广</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35C107A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产出指标数量指标科技成果转化与服务</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D9F270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5B5DF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205</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9AB5F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5C9C6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8B436A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科研设备设施条件建设</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B1FC47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产出指标数量指标科研设备设施条件建设项目</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7A6B1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6C66DE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20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D7D74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17234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ECEAE5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农业生态环境</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6376235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产出指标数量指标专利、新技术等</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34615B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8B6927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66</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3F5B1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6D117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C272AA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农业生态环境</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D7B955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产出指标数量指标软件著作权</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12288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E8FF9D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80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8DA240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65D3B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52CEDB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农业生态环境</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4A00DD9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产出指标数量指标标准</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CF2E27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42556B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2</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D584B0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625D1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37F71C1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农产品贮运、加工与营养健康</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939619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产出指标质量指标发明专利</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A3DD1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60591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3</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F1950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50FE4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452AEE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科技人才培养</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691135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产出指标质量指标获人才计划资助</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79B345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E23F4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20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D997D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项</w:t>
            </w:r>
          </w:p>
        </w:tc>
      </w:tr>
      <w:tr w14:paraId="55CD5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4AB254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A21128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成本指标经济成本指标成本控制率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4474A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9E352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E07BC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1211B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EC24A7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农业绿色生产</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D31176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产出指标时效指标完成及时率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8A4C2F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EDBF1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2B30F5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1DCF1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B769CF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5E8F56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产出指标时效指标完成及时率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0CA37B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96211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10B4A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1938C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6BEC3D1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远程教育平台建设运维</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055CA24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产出指标时效指标完成及时率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5854F2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63312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2C55AC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62352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4118C1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科技咨询与培训</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44471C8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产出指标时效指标完成及时率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53448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D65AD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1632E1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3A8CC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0C7FA8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科技成果示范推广</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016DCE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产出指标时效指标完成及时率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4AC47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52E17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414FE7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70318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114078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科研保障条件建设</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0088A07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产出指标时效指标完成及时率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1F24B7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6C737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7CBB09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7A84C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98CAAA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科研设备设施条件建设</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673AB8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产出指标时效指标完成及时率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4E6247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8266E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2CC380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62EC6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2BDFCA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科技人才培养</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6290C35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产出指标时效指标完成及时率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C7E36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F81CEA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8B3722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1E5BE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BBB4FB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农业发展与乡村振兴</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711878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产出指标时效指标完成及时率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58B83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3FC39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0CFC9F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23876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0C4855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农业生态环境</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837F1E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产出指标时效指标完成及时率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3E9A71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E62E16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3D56D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1E48E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8AC7CF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农产品贮运、加工与营养健康</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2F5F2E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产出指标时效指标完成及时率</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7A273E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1A8D7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7699F9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r>
      <w:tr w14:paraId="2A744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C56C8C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6BF21B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产出指标数量指标选育品种</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BF6AD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30B161E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31</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ADE1BF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个</w:t>
            </w:r>
          </w:p>
        </w:tc>
      </w:tr>
      <w:tr w14:paraId="38D71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35ADA53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3790795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产出指标数量指标新品种权</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3BE806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7BF6B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12</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CF23A5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个</w:t>
            </w:r>
          </w:p>
        </w:tc>
      </w:tr>
      <w:tr w14:paraId="62254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593AECD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科技成果示范推广</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67D27C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产出指标数量指标示范推广优新品种</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1E7ED36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29BFF4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60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493BA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个</w:t>
            </w:r>
          </w:p>
        </w:tc>
      </w:tr>
      <w:tr w14:paraId="7B919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3275A7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科研保障条件建设</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32C01DA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产出指标数量指标重点实验室、工程技术研究中心等运维</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55B4B3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63CE7C8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40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094543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个</w:t>
            </w:r>
          </w:p>
        </w:tc>
      </w:tr>
      <w:tr w14:paraId="7B046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1F55FC6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0F2D169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产出指标数量指标新增动植物种质资源</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BCA0EE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7D5C633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450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B2A035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份</w:t>
            </w:r>
          </w:p>
        </w:tc>
      </w:tr>
      <w:tr w14:paraId="69D78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2025"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7BC8998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农业生物遗传育种</w:t>
            </w:r>
          </w:p>
        </w:tc>
        <w:tc>
          <w:tcPr>
            <w:tcW w:w="4070" w:type="dxa"/>
            <w:tcBorders>
              <w:top w:val="single" w:color="C0C0C0" w:sz="4" w:space="0"/>
              <w:left w:val="single" w:color="C0C0C0" w:sz="4" w:space="0"/>
              <w:bottom w:val="single" w:color="C0C0C0" w:sz="4" w:space="0"/>
              <w:right w:val="single" w:color="C0C0C0" w:sz="4" w:space="0"/>
            </w:tcBorders>
            <w:shd w:val="clear" w:color="FFFFFF" w:fill="FFFFFF"/>
            <w:vAlign w:val="center"/>
          </w:tcPr>
          <w:p w14:paraId="271EE3B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产出指标数量指标保存动植物种质资源</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BC158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13596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45000</w:t>
            </w:r>
          </w:p>
        </w:tc>
        <w:tc>
          <w:tcPr>
            <w:tcW w:w="0" w:type="auto"/>
            <w:tcBorders>
              <w:top w:val="single" w:color="C0C0C0" w:sz="4" w:space="0"/>
              <w:left w:val="single" w:color="C0C0C0" w:sz="4" w:space="0"/>
              <w:bottom w:val="single" w:color="C0C0C0" w:sz="4" w:space="0"/>
              <w:right w:val="single" w:color="C0C0C0" w:sz="4" w:space="0"/>
            </w:tcBorders>
            <w:shd w:val="clear" w:color="FFFFFF" w:fill="FFFFFF"/>
            <w:vAlign w:val="center"/>
          </w:tcPr>
          <w:p w14:paraId="456E266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22"/>
                <w:highlight w:val="none"/>
                <w:lang w:val="en-US" w:eastAsia="zh-CN" w:bidi="ar"/>
              </w:rPr>
              <w:t>份</w:t>
            </w:r>
          </w:p>
        </w:tc>
      </w:tr>
    </w:tbl>
    <w:p w14:paraId="7295EC39">
      <w:pPr>
        <w:spacing w:line="600" w:lineRule="exact"/>
        <w:ind w:firstLine="640" w:firstLineChars="200"/>
        <w:outlineLvl w:val="0"/>
        <w:rPr>
          <w:rFonts w:hint="default" w:ascii="黑体" w:hAnsi="黑体" w:eastAsia="黑体" w:cs="宋体"/>
          <w:color w:val="000000"/>
          <w:kern w:val="0"/>
          <w:sz w:val="32"/>
          <w:szCs w:val="32"/>
          <w:highlight w:val="none"/>
          <w:lang w:val="en-US" w:eastAsia="zh-CN"/>
        </w:rPr>
      </w:pPr>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bookmarkEnd w:id="9"/>
      <w:bookmarkEnd w:id="10"/>
    </w:p>
    <w:p w14:paraId="33049DC5">
      <w:pPr>
        <w:spacing w:line="600" w:lineRule="exact"/>
        <w:ind w:left="0" w:leftChars="0" w:firstLine="640" w:firstLineChars="200"/>
        <w:outlineLvl w:val="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20</w:t>
      </w:r>
      <w:r>
        <w:rPr>
          <w:rFonts w:hint="eastAsia" w:ascii="仿宋_GB2312" w:hAnsi="宋体" w:eastAsia="仿宋_GB2312" w:cs="宋体"/>
          <w:color w:val="000000"/>
          <w:kern w:val="0"/>
          <w:sz w:val="32"/>
          <w:szCs w:val="32"/>
          <w:highlight w:val="none"/>
          <w:lang w:val="en-US" w:eastAsia="zh-CN"/>
        </w:rPr>
        <w:t>23</w:t>
      </w:r>
      <w:r>
        <w:rPr>
          <w:rFonts w:hint="eastAsia" w:ascii="仿宋_GB2312" w:hAnsi="宋体" w:eastAsia="仿宋_GB2312" w:cs="宋体"/>
          <w:color w:val="000000"/>
          <w:kern w:val="0"/>
          <w:sz w:val="32"/>
          <w:szCs w:val="32"/>
          <w:highlight w:val="none"/>
        </w:rPr>
        <w:t>年</w:t>
      </w:r>
      <w:r>
        <w:rPr>
          <w:rFonts w:hint="eastAsia" w:ascii="仿宋_GB2312" w:hAnsi="宋体" w:eastAsia="仿宋_GB2312" w:cs="宋体"/>
          <w:color w:val="000000"/>
          <w:kern w:val="0"/>
          <w:sz w:val="32"/>
          <w:szCs w:val="32"/>
          <w:highlight w:val="none"/>
          <w:lang w:val="en-US" w:eastAsia="zh-CN"/>
        </w:rPr>
        <w:t>年初</w:t>
      </w:r>
      <w:r>
        <w:rPr>
          <w:rFonts w:hint="eastAsia" w:ascii="仿宋_GB2312" w:hAnsi="宋体" w:eastAsia="仿宋_GB2312" w:cs="宋体"/>
          <w:color w:val="000000"/>
          <w:kern w:val="0"/>
          <w:sz w:val="32"/>
          <w:szCs w:val="32"/>
          <w:highlight w:val="none"/>
        </w:rPr>
        <w:t>预算数170,060.30万元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rPr>
        <w:t>80,122.16</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项目支出预算数89,938.14</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支出155,110.07</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rPr>
        <w:t>83,466.81</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支出71,643.26</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rPr>
        <w:t>91.21%。</w:t>
      </w:r>
      <w:bookmarkStart w:id="11" w:name="_Toc14120"/>
      <w:bookmarkStart w:id="12" w:name="_Toc31377"/>
    </w:p>
    <w:p w14:paraId="6546C59B">
      <w:pPr>
        <w:spacing w:line="600" w:lineRule="exact"/>
        <w:ind w:left="0" w:leftChars="0" w:firstLine="640" w:firstLineChars="200"/>
        <w:outlineLvl w:val="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bookmarkEnd w:id="11"/>
      <w:bookmarkEnd w:id="12"/>
    </w:p>
    <w:p w14:paraId="6F4BD794">
      <w:pPr>
        <w:spacing w:line="600" w:lineRule="exact"/>
        <w:ind w:left="0" w:leftChars="0" w:firstLine="640" w:firstLineChars="200"/>
        <w:outlineLvl w:val="1"/>
        <w:rPr>
          <w:rFonts w:ascii="楷体_GB2312" w:eastAsia="楷体_GB2312"/>
          <w:sz w:val="32"/>
          <w:szCs w:val="32"/>
          <w:highlight w:val="none"/>
        </w:rPr>
      </w:pPr>
      <w:bookmarkStart w:id="13" w:name="_Toc5659"/>
      <w:r>
        <w:rPr>
          <w:rFonts w:hint="eastAsia" w:ascii="楷体_GB2312" w:eastAsia="楷体_GB2312"/>
          <w:sz w:val="32"/>
          <w:szCs w:val="32"/>
          <w:highlight w:val="none"/>
        </w:rPr>
        <w:t>（一）产出完成情况分析</w:t>
      </w:r>
      <w:bookmarkEnd w:id="13"/>
    </w:p>
    <w:p w14:paraId="60692D28">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1.产出数量</w:t>
      </w:r>
    </w:p>
    <w:p w14:paraId="6B57320A">
      <w:pPr>
        <w:spacing w:line="600" w:lineRule="exact"/>
        <w:ind w:left="0" w:leftChars="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该项指标分值10.00分，</w:t>
      </w:r>
      <w:r>
        <w:rPr>
          <w:rFonts w:hint="eastAsia" w:ascii="仿宋_GB2312" w:hAnsi="宋体" w:eastAsia="仿宋_GB2312" w:cs="宋体"/>
          <w:color w:val="000000"/>
          <w:kern w:val="0"/>
          <w:sz w:val="32"/>
          <w:szCs w:val="32"/>
          <w:highlight w:val="none"/>
          <w:lang w:val="en-US" w:eastAsia="zh-CN"/>
        </w:rPr>
        <w:t>评价</w:t>
      </w:r>
      <w:r>
        <w:rPr>
          <w:rFonts w:hint="eastAsia" w:ascii="仿宋_GB2312" w:hAnsi="宋体" w:eastAsia="仿宋_GB2312" w:cs="宋体"/>
          <w:color w:val="000000"/>
          <w:kern w:val="0"/>
          <w:sz w:val="32"/>
          <w:szCs w:val="32"/>
          <w:highlight w:val="none"/>
        </w:rPr>
        <w:t>得分</w:t>
      </w:r>
      <w:r>
        <w:rPr>
          <w:rFonts w:hint="eastAsia" w:ascii="仿宋_GB2312" w:hAnsi="宋体" w:eastAsia="仿宋_GB2312" w:cs="宋体"/>
          <w:color w:val="000000"/>
          <w:kern w:val="0"/>
          <w:sz w:val="32"/>
          <w:szCs w:val="32"/>
          <w:highlight w:val="none"/>
          <w:lang w:val="en-US" w:eastAsia="zh-CN"/>
        </w:rPr>
        <w:t>9.97</w:t>
      </w:r>
      <w:r>
        <w:rPr>
          <w:rFonts w:hint="eastAsia" w:ascii="仿宋_GB2312" w:hAnsi="宋体" w:eastAsia="仿宋_GB2312" w:cs="宋体"/>
          <w:color w:val="000000"/>
          <w:kern w:val="0"/>
          <w:sz w:val="32"/>
          <w:szCs w:val="32"/>
          <w:highlight w:val="none"/>
        </w:rPr>
        <w:t>分。市农林科学院202</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年度计划落实</w:t>
      </w:r>
      <w:r>
        <w:rPr>
          <w:rFonts w:hint="eastAsia" w:ascii="仿宋_GB2312" w:hAnsi="宋体" w:eastAsia="仿宋_GB2312" w:cs="宋体"/>
          <w:color w:val="000000"/>
          <w:kern w:val="0"/>
          <w:sz w:val="32"/>
          <w:szCs w:val="32"/>
          <w:highlight w:val="none"/>
          <w:lang w:val="en-US" w:eastAsia="zh-CN"/>
        </w:rPr>
        <w:t>28</w:t>
      </w:r>
      <w:r>
        <w:rPr>
          <w:rFonts w:hint="eastAsia" w:ascii="仿宋_GB2312" w:hAnsi="宋体" w:eastAsia="仿宋_GB2312" w:cs="宋体"/>
          <w:color w:val="000000"/>
          <w:kern w:val="0"/>
          <w:sz w:val="32"/>
          <w:szCs w:val="32"/>
          <w:highlight w:val="none"/>
        </w:rPr>
        <w:t>项指标，计划指标大部分已完成，且部分指标超额完成</w:t>
      </w:r>
      <w:r>
        <w:rPr>
          <w:rFonts w:hint="eastAsia" w:ascii="仿宋_GB2312" w:hAnsi="宋体" w:eastAsia="仿宋_GB2312" w:cs="宋体"/>
          <w:color w:val="000000"/>
          <w:kern w:val="0"/>
          <w:sz w:val="32"/>
          <w:szCs w:val="32"/>
          <w:highlight w:val="none"/>
          <w:lang w:val="en-US" w:eastAsia="zh-CN"/>
        </w:rPr>
        <w:t>，较好实</w:t>
      </w:r>
      <w:r>
        <w:rPr>
          <w:rFonts w:hint="eastAsia" w:ascii="仿宋_GB2312" w:hAnsi="宋体" w:eastAsia="仿宋_GB2312" w:cs="宋体"/>
          <w:color w:val="000000"/>
          <w:kern w:val="0"/>
          <w:sz w:val="32"/>
          <w:szCs w:val="32"/>
          <w:highlight w:val="none"/>
        </w:rPr>
        <w:t>现</w:t>
      </w:r>
      <w:r>
        <w:rPr>
          <w:rFonts w:hint="eastAsia" w:ascii="仿宋_GB2312" w:hAnsi="宋体" w:eastAsia="仿宋_GB2312" w:cs="宋体"/>
          <w:color w:val="000000"/>
          <w:kern w:val="0"/>
          <w:sz w:val="32"/>
          <w:szCs w:val="32"/>
          <w:highlight w:val="none"/>
          <w:lang w:val="en-US" w:eastAsia="zh-CN"/>
        </w:rPr>
        <w:t>了</w:t>
      </w:r>
      <w:r>
        <w:rPr>
          <w:rFonts w:hint="eastAsia" w:ascii="仿宋_GB2312" w:hAnsi="宋体" w:eastAsia="仿宋_GB2312" w:cs="宋体"/>
          <w:color w:val="000000"/>
          <w:kern w:val="0"/>
          <w:sz w:val="32"/>
          <w:szCs w:val="32"/>
          <w:highlight w:val="none"/>
        </w:rPr>
        <w:t>年度绩效任务和预期绩效目标，具体工作完成情况如下：</w:t>
      </w:r>
    </w:p>
    <w:p w14:paraId="007573CB">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保存动植物种质资源≥45000份，绩效指标完成59009份，绩效指标完成率为131.13%。</w:t>
      </w:r>
    </w:p>
    <w:p w14:paraId="3ABB6075">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农业生物遗传育种标准≥3项，绩效指标完成4项，绩效指标完成率为133.33%。</w:t>
      </w:r>
    </w:p>
    <w:p w14:paraId="7C7365CB">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农业生物遗传育种论文≥210篇，绩效指标完成193篇，绩效指标完成率为91.90%。</w:t>
      </w:r>
    </w:p>
    <w:p w14:paraId="6E2827E1">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农业生物遗传育种新品种权≥12个，绩效指标完成18个，绩效指标完成率为150.00%。</w:t>
      </w:r>
    </w:p>
    <w:p w14:paraId="4D96CABB">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农业生物遗传育种新增动植物种质资源≥450份，绩效指标完成661份，绩效指标完成率为146.89%。</w:t>
      </w:r>
    </w:p>
    <w:p w14:paraId="678B2E0D">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农业生物遗传育种选育品种≥31个，绩效指标完成35个，绩效指标完成率为112.90%。</w:t>
      </w:r>
    </w:p>
    <w:p w14:paraId="2E894ED0">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农业生物遗传育种专利≥13项，绩效指标完成20项，绩效指标完成率为153.85%。</w:t>
      </w:r>
    </w:p>
    <w:p w14:paraId="19030EA8">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农业绿色发展标准≥5项，绩效指标完成8项，绩效指标完成率为160.00%。</w:t>
      </w:r>
    </w:p>
    <w:p w14:paraId="3D0F1E99">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农业绿色发展论文≥65篇，绩效指标完成89篇，绩效指标完成率为136.92%。</w:t>
      </w:r>
    </w:p>
    <w:p w14:paraId="06DED70A">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农业绿色发展专利、新技术等≥27项，绩效指标完成31项，绩效指标完成率为114.81%。</w:t>
      </w:r>
    </w:p>
    <w:p w14:paraId="68351FA4">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农产品贮运、加工与营养健康论文等≥35篇，绩效指标完成率38篇，绩效指标完成率为108.57%。</w:t>
      </w:r>
    </w:p>
    <w:p w14:paraId="21F2B65B">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农产品贮运、加工与营养健康软件著作权≥2项，绩效指标完成4项，绩效指标完成率为200.00%。</w:t>
      </w:r>
    </w:p>
    <w:p w14:paraId="30089833">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农产品贮运、加工与营养健康专利≥10项，绩效指标完成12项，绩效指标完成率120.00%。</w:t>
      </w:r>
    </w:p>
    <w:p w14:paraId="132CCBC2">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农业生态环境标准≥2项，绩效指标完成4项，绩效指标完成率为200.00%。</w:t>
      </w:r>
    </w:p>
    <w:p w14:paraId="44904B1E">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农业生态环境论文≥125篇，绩效指标完成127篇，绩效指标完成率为101.60%。</w:t>
      </w:r>
    </w:p>
    <w:p w14:paraId="38F6A981">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农业生态环境软件著作权≥80项，绩效指标完成81项，绩效指标完成率为101.25%。</w:t>
      </w:r>
    </w:p>
    <w:p w14:paraId="071FE470">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农业生态环境专利、新技术等≥66项，绩效指标完成78项，绩效指标完成率为118.18%。</w:t>
      </w:r>
    </w:p>
    <w:p w14:paraId="3184C9BF">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农业发展与乡村振兴论文≥13篇，绩效指标完成20篇，绩效指标完成率为153.85%。</w:t>
      </w:r>
    </w:p>
    <w:p w14:paraId="6E3C868C">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农业发展与乡村振兴研究报告≥5篇，绩效指标完成9篇，绩效指标完成率为180.00%。</w:t>
      </w:r>
    </w:p>
    <w:p w14:paraId="7AAFD092">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科技人才培养人才≥60名，绩效指标完成73名，绩效指标完成率为121.67%。</w:t>
      </w:r>
    </w:p>
    <w:p w14:paraId="25E77324">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科技人才引进人才≥30名，绩效指标完成40名，绩效指标完成率为133.33%。</w:t>
      </w:r>
    </w:p>
    <w:p w14:paraId="429F8716">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科研设备设施条件建设科研设备设施条件建设项目≥20项，绩效指标完成22项，绩效指标完成率为110.00%。</w:t>
      </w:r>
    </w:p>
    <w:p w14:paraId="40E4623F">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科研保障条件建设重点实验室、工程技术研究中心等运维＝40个，绩效指标完成率40个，绩效指标完成率为100.00%。</w:t>
      </w:r>
    </w:p>
    <w:p w14:paraId="04392D9D">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科技成果示范推广科技成果转化与服务≥205项，绩效指标完成238项，绩效指标完成率为116.10%。</w:t>
      </w:r>
    </w:p>
    <w:p w14:paraId="79275D6B">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科技成果示范推广优新技术≥35项，绩效指标完成42篇，绩效指标完成率为120.00%。</w:t>
      </w:r>
    </w:p>
    <w:p w14:paraId="34BE3220">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科技成果示范推广优新品种≥60个，绩效指标完成73个，绩效指标完成率为121.67%。</w:t>
      </w:r>
    </w:p>
    <w:p w14:paraId="0AAC34DB">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科技咨询与培训提供政策咨询报告≥15次，绩效指标完成17次，绩效指标完成率为113.33%。</w:t>
      </w:r>
    </w:p>
    <w:p w14:paraId="74E30B2E">
      <w:pPr>
        <w:numPr>
          <w:ilvl w:val="0"/>
          <w:numId w:val="1"/>
        </w:numPr>
        <w:spacing w:line="600" w:lineRule="exact"/>
        <w:ind w:left="-10" w:leftChars="0" w:firstLine="640" w:firstLineChars="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科技咨询与培训组织技术培训≥125次，绩效指标完成154次，绩效指标完成率为123.20%。</w:t>
      </w:r>
    </w:p>
    <w:p w14:paraId="09E9481A">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2.产出质量</w:t>
      </w:r>
    </w:p>
    <w:p w14:paraId="5E1E4D0B">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该项指标分值10.00分，</w:t>
      </w:r>
      <w:r>
        <w:rPr>
          <w:rFonts w:hint="eastAsia" w:ascii="仿宋_GB2312" w:hAnsi="宋体" w:eastAsia="仿宋_GB2312" w:cs="宋体"/>
          <w:color w:val="000000"/>
          <w:kern w:val="0"/>
          <w:sz w:val="32"/>
          <w:szCs w:val="32"/>
          <w:highlight w:val="none"/>
          <w:lang w:val="en-US" w:eastAsia="zh-CN"/>
        </w:rPr>
        <w:t>评价</w:t>
      </w:r>
      <w:r>
        <w:rPr>
          <w:rFonts w:hint="eastAsia" w:ascii="仿宋_GB2312" w:hAnsi="宋体" w:eastAsia="仿宋_GB2312" w:cs="宋体"/>
          <w:color w:val="000000"/>
          <w:kern w:val="0"/>
          <w:sz w:val="32"/>
          <w:szCs w:val="32"/>
          <w:highlight w:val="none"/>
        </w:rPr>
        <w:t>得分</w:t>
      </w:r>
      <w:r>
        <w:rPr>
          <w:rFonts w:hint="eastAsia" w:ascii="仿宋_GB2312" w:hAnsi="宋体" w:eastAsia="仿宋_GB2312" w:cs="宋体"/>
          <w:color w:val="000000"/>
          <w:kern w:val="0"/>
          <w:sz w:val="32"/>
          <w:szCs w:val="32"/>
          <w:highlight w:val="none"/>
          <w:lang w:val="en-US" w:eastAsia="zh-CN"/>
        </w:rPr>
        <w:t>9.40</w:t>
      </w:r>
      <w:r>
        <w:rPr>
          <w:rFonts w:hint="eastAsia" w:ascii="仿宋_GB2312" w:hAnsi="宋体" w:eastAsia="仿宋_GB2312" w:cs="宋体"/>
          <w:color w:val="000000"/>
          <w:kern w:val="0"/>
          <w:sz w:val="32"/>
          <w:szCs w:val="32"/>
          <w:highlight w:val="none"/>
        </w:rPr>
        <w:t>分</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9个分项任务指标均按计划完成。</w:t>
      </w:r>
    </w:p>
    <w:p w14:paraId="2D4CD48B">
      <w:pPr>
        <w:numPr>
          <w:ilvl w:val="0"/>
          <w:numId w:val="2"/>
        </w:num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农业生物遗传育种核心期刊以上≥145篇，绩效指标完成率180篇。</w:t>
      </w:r>
    </w:p>
    <w:p w14:paraId="286AF6A8">
      <w:pPr>
        <w:numPr>
          <w:ilvl w:val="0"/>
          <w:numId w:val="2"/>
        </w:num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农业生物遗传育种品种定性优。</w:t>
      </w:r>
    </w:p>
    <w:p w14:paraId="75B97DB2">
      <w:pPr>
        <w:numPr>
          <w:ilvl w:val="0"/>
          <w:numId w:val="2"/>
        </w:num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农业生物遗传育种资源定性优。</w:t>
      </w:r>
    </w:p>
    <w:p w14:paraId="6E6685B8">
      <w:pPr>
        <w:numPr>
          <w:ilvl w:val="0"/>
          <w:numId w:val="2"/>
        </w:num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农业绿色发展核心期刊以上≥25篇，绩效指标完成率80篇。</w:t>
      </w:r>
    </w:p>
    <w:p w14:paraId="41A93C1D">
      <w:pPr>
        <w:numPr>
          <w:ilvl w:val="0"/>
          <w:numId w:val="2"/>
        </w:num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农产品贮运、加工与营养健康发明专利≥3项，绩效指标完成率15项。</w:t>
      </w:r>
    </w:p>
    <w:p w14:paraId="3D345220">
      <w:pPr>
        <w:numPr>
          <w:ilvl w:val="0"/>
          <w:numId w:val="2"/>
        </w:num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农产品贮运、加工与营养健康核心期刊以上≥31篇，绩效指标完成率38篇。</w:t>
      </w:r>
    </w:p>
    <w:p w14:paraId="4A45B802">
      <w:pPr>
        <w:numPr>
          <w:ilvl w:val="0"/>
          <w:numId w:val="2"/>
        </w:num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农业生态环境核心期刊以上≥48篇，绩效指标完成率124篇。</w:t>
      </w:r>
    </w:p>
    <w:p w14:paraId="10B77F22">
      <w:pPr>
        <w:numPr>
          <w:ilvl w:val="0"/>
          <w:numId w:val="2"/>
        </w:num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科技人才培养获人才计划资助≥20项，绩效指标完成率64项。</w:t>
      </w:r>
    </w:p>
    <w:p w14:paraId="3A3309CA">
      <w:pPr>
        <w:numPr>
          <w:ilvl w:val="0"/>
          <w:numId w:val="2"/>
        </w:num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科研保障条件建设重点实验室、工程技术研究中心等运维</w:t>
      </w:r>
      <w:r>
        <w:rPr>
          <w:rFonts w:hint="eastAsia" w:ascii="仿宋_GB2312" w:hAnsi="宋体" w:eastAsia="仿宋_GB2312" w:cs="宋体"/>
          <w:color w:val="000000"/>
          <w:kern w:val="0"/>
          <w:sz w:val="32"/>
          <w:szCs w:val="32"/>
          <w:highlight w:val="none"/>
          <w:lang w:val="en-US" w:eastAsia="zh-CN"/>
        </w:rPr>
        <w:t>完成较好</w:t>
      </w:r>
      <w:r>
        <w:rPr>
          <w:rFonts w:hint="eastAsia" w:ascii="仿宋_GB2312" w:hAnsi="宋体" w:eastAsia="仿宋_GB2312" w:cs="宋体"/>
          <w:color w:val="000000"/>
          <w:kern w:val="0"/>
          <w:sz w:val="32"/>
          <w:szCs w:val="32"/>
          <w:highlight w:val="none"/>
          <w:lang w:eastAsia="zh-CN"/>
        </w:rPr>
        <w:t>。</w:t>
      </w:r>
    </w:p>
    <w:p w14:paraId="17F4C796">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3.产出</w:t>
      </w:r>
      <w:r>
        <w:rPr>
          <w:rFonts w:ascii="仿宋_GB2312" w:hAnsi="宋体" w:eastAsia="仿宋_GB2312" w:cs="宋体"/>
          <w:color w:val="000000"/>
          <w:kern w:val="0"/>
          <w:sz w:val="32"/>
          <w:szCs w:val="32"/>
          <w:highlight w:val="none"/>
        </w:rPr>
        <w:t>进度</w:t>
      </w:r>
    </w:p>
    <w:p w14:paraId="360EB18A">
      <w:pPr>
        <w:numPr>
          <w:ilvl w:val="-1"/>
          <w:numId w:val="0"/>
        </w:numPr>
        <w:spacing w:line="600" w:lineRule="exact"/>
        <w:ind w:left="0"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rPr>
        <w:t>该项指标分值5.00分，评价得分</w:t>
      </w:r>
      <w:r>
        <w:rPr>
          <w:rFonts w:hint="eastAsia" w:ascii="仿宋_GB2312" w:hAnsi="宋体" w:eastAsia="仿宋_GB2312" w:cs="宋体"/>
          <w:color w:val="000000"/>
          <w:kern w:val="0"/>
          <w:sz w:val="32"/>
          <w:szCs w:val="32"/>
          <w:highlight w:val="none"/>
          <w:lang w:val="en-US" w:eastAsia="zh-CN"/>
        </w:rPr>
        <w:t>5.00</w:t>
      </w:r>
      <w:r>
        <w:rPr>
          <w:rFonts w:hint="eastAsia" w:ascii="仿宋_GB2312" w:hAnsi="宋体" w:eastAsia="仿宋_GB2312" w:cs="宋体"/>
          <w:color w:val="000000"/>
          <w:kern w:val="0"/>
          <w:sz w:val="32"/>
          <w:szCs w:val="32"/>
          <w:highlight w:val="none"/>
        </w:rPr>
        <w:t>分。</w:t>
      </w:r>
      <w:r>
        <w:rPr>
          <w:rFonts w:hint="eastAsia" w:ascii="仿宋_GB2312" w:hAnsi="宋体" w:eastAsia="仿宋_GB2312" w:cs="宋体"/>
          <w:color w:val="000000"/>
          <w:kern w:val="0"/>
          <w:sz w:val="32"/>
          <w:szCs w:val="32"/>
          <w:highlight w:val="none"/>
          <w:lang w:val="en-US" w:eastAsia="zh-CN"/>
        </w:rPr>
        <w:t>11</w:t>
      </w:r>
      <w:r>
        <w:rPr>
          <w:rFonts w:hint="eastAsia" w:ascii="仿宋_GB2312" w:hAnsi="宋体" w:eastAsia="仿宋_GB2312" w:cs="宋体"/>
          <w:color w:val="000000"/>
          <w:kern w:val="0"/>
          <w:sz w:val="32"/>
          <w:szCs w:val="32"/>
          <w:highlight w:val="none"/>
        </w:rPr>
        <w:t>个分项任务指标</w:t>
      </w:r>
      <w:r>
        <w:rPr>
          <w:rFonts w:hint="eastAsia" w:ascii="仿宋_GB2312" w:hAnsi="宋体" w:eastAsia="仿宋_GB2312" w:cs="宋体"/>
          <w:color w:val="000000"/>
          <w:kern w:val="0"/>
          <w:sz w:val="32"/>
          <w:szCs w:val="32"/>
          <w:highlight w:val="none"/>
          <w:lang w:val="en-US" w:eastAsia="zh-CN"/>
        </w:rPr>
        <w:t>均</w:t>
      </w:r>
      <w:r>
        <w:rPr>
          <w:rFonts w:hint="eastAsia" w:ascii="仿宋_GB2312" w:hAnsi="宋体" w:eastAsia="仿宋_GB2312" w:cs="宋体"/>
          <w:color w:val="000000"/>
          <w:kern w:val="0"/>
          <w:sz w:val="32"/>
          <w:szCs w:val="32"/>
          <w:highlight w:val="none"/>
        </w:rPr>
        <w:t>及时完成</w:t>
      </w:r>
      <w:r>
        <w:rPr>
          <w:rFonts w:hint="eastAsia" w:ascii="仿宋_GB2312" w:hAnsi="宋体" w:eastAsia="仿宋_GB2312" w:cs="宋体"/>
          <w:color w:val="000000"/>
          <w:kern w:val="0"/>
          <w:sz w:val="32"/>
          <w:szCs w:val="32"/>
          <w:highlight w:val="none"/>
          <w:lang w:eastAsia="zh-CN"/>
        </w:rPr>
        <w:t>。</w:t>
      </w:r>
    </w:p>
    <w:p w14:paraId="78010AA4">
      <w:pPr>
        <w:spacing w:line="600" w:lineRule="exact"/>
        <w:ind w:firstLine="640" w:firstLineChars="200"/>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4.</w:t>
      </w:r>
      <w:r>
        <w:rPr>
          <w:rFonts w:hint="eastAsia" w:ascii="仿宋_GB2312" w:hAnsi="宋体" w:eastAsia="仿宋_GB2312" w:cs="宋体"/>
          <w:color w:val="000000"/>
          <w:kern w:val="0"/>
          <w:sz w:val="32"/>
          <w:szCs w:val="32"/>
          <w:highlight w:val="none"/>
        </w:rPr>
        <w:t>产出</w:t>
      </w:r>
      <w:r>
        <w:rPr>
          <w:rFonts w:ascii="仿宋_GB2312" w:hAnsi="宋体" w:eastAsia="仿宋_GB2312" w:cs="宋体"/>
          <w:color w:val="000000"/>
          <w:kern w:val="0"/>
          <w:sz w:val="32"/>
          <w:szCs w:val="32"/>
          <w:highlight w:val="none"/>
        </w:rPr>
        <w:t>成本</w:t>
      </w:r>
    </w:p>
    <w:p w14:paraId="3B4F2779">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该项指标分值5.00分，</w:t>
      </w:r>
      <w:r>
        <w:rPr>
          <w:rFonts w:hint="eastAsia" w:ascii="仿宋_GB2312" w:hAnsi="宋体" w:eastAsia="仿宋_GB2312" w:cs="宋体"/>
          <w:color w:val="000000"/>
          <w:kern w:val="0"/>
          <w:sz w:val="32"/>
          <w:szCs w:val="32"/>
          <w:highlight w:val="none"/>
          <w:lang w:val="en-US" w:eastAsia="zh-CN"/>
        </w:rPr>
        <w:t>评价</w:t>
      </w:r>
      <w:r>
        <w:rPr>
          <w:rFonts w:hint="eastAsia" w:ascii="仿宋_GB2312" w:hAnsi="宋体" w:eastAsia="仿宋_GB2312" w:cs="宋体"/>
          <w:color w:val="000000"/>
          <w:kern w:val="0"/>
          <w:sz w:val="32"/>
          <w:szCs w:val="32"/>
          <w:highlight w:val="none"/>
        </w:rPr>
        <w:t>得分</w:t>
      </w:r>
      <w:r>
        <w:rPr>
          <w:rFonts w:hint="eastAsia" w:ascii="仿宋_GB2312" w:hAnsi="宋体" w:eastAsia="仿宋_GB2312" w:cs="宋体"/>
          <w:color w:val="000000"/>
          <w:kern w:val="0"/>
          <w:sz w:val="32"/>
          <w:szCs w:val="32"/>
          <w:highlight w:val="none"/>
          <w:lang w:val="en-US" w:eastAsia="zh-CN"/>
        </w:rPr>
        <w:t>5.0</w:t>
      </w:r>
      <w:r>
        <w:rPr>
          <w:rFonts w:hint="eastAsia" w:ascii="仿宋_GB2312" w:hAnsi="宋体" w:eastAsia="仿宋_GB2312" w:cs="宋体"/>
          <w:color w:val="000000"/>
          <w:kern w:val="0"/>
          <w:sz w:val="32"/>
          <w:szCs w:val="32"/>
          <w:highlight w:val="none"/>
        </w:rPr>
        <w:t>0分。市农林院202</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年工作任务实施成本能够按照预期绩效目标进行控制；严格按照政府采购程序执行，成本控制措施比较到位。</w:t>
      </w:r>
    </w:p>
    <w:p w14:paraId="43183E8A">
      <w:pPr>
        <w:spacing w:line="600" w:lineRule="exact"/>
        <w:ind w:firstLine="640" w:firstLineChars="200"/>
        <w:outlineLvl w:val="1"/>
        <w:rPr>
          <w:rFonts w:ascii="楷体_GB2312" w:eastAsia="楷体_GB2312"/>
          <w:sz w:val="32"/>
          <w:szCs w:val="32"/>
          <w:highlight w:val="none"/>
        </w:rPr>
      </w:pPr>
      <w:bookmarkStart w:id="14" w:name="_Toc26184"/>
      <w:r>
        <w:rPr>
          <w:rFonts w:hint="eastAsia" w:ascii="楷体_GB2312" w:eastAsia="楷体_GB2312"/>
          <w:sz w:val="32"/>
          <w:szCs w:val="32"/>
          <w:highlight w:val="none"/>
        </w:rPr>
        <w:t>（二）效果</w:t>
      </w:r>
      <w:r>
        <w:rPr>
          <w:rFonts w:ascii="楷体_GB2312" w:eastAsia="楷体_GB2312"/>
          <w:sz w:val="32"/>
          <w:szCs w:val="32"/>
          <w:highlight w:val="none"/>
        </w:rPr>
        <w:t>实现情况分析</w:t>
      </w:r>
      <w:bookmarkEnd w:id="14"/>
    </w:p>
    <w:p w14:paraId="2CF37276">
      <w:pPr>
        <w:spacing w:line="60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1.社会效益</w:t>
      </w:r>
    </w:p>
    <w:p w14:paraId="47F98A29">
      <w:pPr>
        <w:spacing w:line="600" w:lineRule="exact"/>
        <w:ind w:firstLine="640" w:firstLineChars="200"/>
        <w:rPr>
          <w:rFonts w:hint="eastAsia" w:ascii="仿宋_GB2312" w:hAnsi="仿宋_GB2312" w:eastAsia="仿宋_GB2312" w:cs="仿宋_GB2312"/>
          <w:color w:val="000000"/>
          <w:kern w:val="0"/>
          <w:sz w:val="32"/>
          <w:szCs w:val="32"/>
          <w:highlight w:val="none"/>
        </w:rPr>
      </w:pPr>
      <w:bookmarkStart w:id="15" w:name="_Hlk103340210"/>
      <w:r>
        <w:rPr>
          <w:rFonts w:hint="eastAsia" w:ascii="仿宋_GB2312" w:hAnsi="仿宋_GB2312" w:eastAsia="仿宋_GB2312" w:cs="仿宋_GB2312"/>
          <w:color w:val="000000"/>
          <w:kern w:val="0"/>
          <w:sz w:val="32"/>
          <w:szCs w:val="32"/>
          <w:highlight w:val="none"/>
        </w:rPr>
        <w:t>该项指标分值</w:t>
      </w:r>
      <w:r>
        <w:rPr>
          <w:rFonts w:hint="eastAsia" w:ascii="仿宋_GB2312" w:hAnsi="仿宋_GB2312" w:eastAsia="仿宋_GB2312" w:cs="仿宋_GB2312"/>
          <w:color w:val="000000"/>
          <w:kern w:val="0"/>
          <w:sz w:val="32"/>
          <w:szCs w:val="32"/>
          <w:highlight w:val="none"/>
          <w:lang w:val="en-US" w:eastAsia="zh-CN"/>
        </w:rPr>
        <w:t>10</w:t>
      </w:r>
      <w:r>
        <w:rPr>
          <w:rFonts w:hint="eastAsia" w:ascii="仿宋_GB2312" w:hAnsi="仿宋_GB2312" w:eastAsia="仿宋_GB2312" w:cs="仿宋_GB2312"/>
          <w:color w:val="000000"/>
          <w:kern w:val="0"/>
          <w:sz w:val="32"/>
          <w:szCs w:val="32"/>
          <w:highlight w:val="none"/>
        </w:rPr>
        <w:t>.00分，</w:t>
      </w:r>
      <w:r>
        <w:rPr>
          <w:rFonts w:hint="eastAsia" w:ascii="仿宋_GB2312" w:hAnsi="仿宋_GB2312" w:eastAsia="仿宋_GB2312" w:cs="仿宋_GB2312"/>
          <w:color w:val="000000"/>
          <w:kern w:val="0"/>
          <w:sz w:val="32"/>
          <w:szCs w:val="32"/>
          <w:highlight w:val="none"/>
          <w:lang w:eastAsia="zh-CN"/>
        </w:rPr>
        <w:t>评价得分</w:t>
      </w:r>
      <w:r>
        <w:rPr>
          <w:rFonts w:hint="eastAsia" w:ascii="仿宋_GB2312" w:hAnsi="仿宋_GB2312" w:eastAsia="仿宋_GB2312" w:cs="仿宋_GB2312"/>
          <w:color w:val="000000"/>
          <w:kern w:val="0"/>
          <w:sz w:val="32"/>
          <w:szCs w:val="32"/>
          <w:highlight w:val="none"/>
          <w:lang w:val="en-US" w:eastAsia="zh-CN"/>
        </w:rPr>
        <w:t>9.0</w:t>
      </w:r>
      <w:r>
        <w:rPr>
          <w:rFonts w:hint="eastAsia" w:ascii="仿宋_GB2312" w:hAnsi="仿宋_GB2312" w:eastAsia="仿宋_GB2312" w:cs="仿宋_GB2312"/>
          <w:color w:val="000000"/>
          <w:kern w:val="0"/>
          <w:sz w:val="32"/>
          <w:szCs w:val="32"/>
          <w:highlight w:val="none"/>
        </w:rPr>
        <w:t>0分。</w:t>
      </w:r>
      <w:bookmarkEnd w:id="15"/>
      <w:r>
        <w:rPr>
          <w:rFonts w:hint="eastAsia" w:ascii="仿宋_GB2312" w:hAnsi="仿宋_GB2312" w:eastAsia="仿宋_GB2312" w:cs="仿宋_GB2312"/>
          <w:color w:val="000000"/>
          <w:kern w:val="0"/>
          <w:sz w:val="32"/>
          <w:szCs w:val="32"/>
          <w:highlight w:val="none"/>
        </w:rPr>
        <w:t>通过部门工作开展，为全市党员干部现代远程教育工作提供技术支持，确保市级平台中的应用程序在云平台能够安全、稳定、可靠运行。开展“北京农业科技大讲堂”建设，通过网络课堂累计服务基层超过57万人次，覆盖了京津冀和内蒙古、山东、山西、江苏、河南、安徽等周边10多个省市，基层反响热烈。蔬菜、玉米、小麦、林果等育种成果显著，构建了国际最大的玉米种子分子指纹库；国际首创了二系杂交小麦技术体系；建成我国首个蔬菜高通量分子育种平台。信息装备技术引领现代农业发展，发布自主研发的首款国产视频高光谱与点云“图</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谱合一”传感器，对解决当前育种表型高端装备主要依赖进口、作物结构形态和生理生化表型时空不统一等问题形成重大突破。建立了第一个国家精准农业研究基地，通过全国农业科教云平台、农机北斗自动导航、全程机械化作业智能监测等关键技术，加快推动北斗导航技术在农业机械化领域规模化应用。获得北京市市场监督管理局颁发的CMA证书，在农林机械与设备试验、电磁兼容试验、环境试验等领域的58项检测能力得到官方认可，成为具备“CMA+CNAS”双资质的智慧农业产品专业检验检测机构，助力智慧农业产业创新发展。通过部门年度工作任务的实现，市农科院较好实现了预期社会效益</w:t>
      </w:r>
      <w:r>
        <w:rPr>
          <w:rFonts w:hint="eastAsia" w:ascii="仿宋_GB2312" w:hAnsi="仿宋_GB2312" w:eastAsia="仿宋_GB2312" w:cs="仿宋_GB2312"/>
          <w:color w:val="000000"/>
          <w:kern w:val="0"/>
          <w:sz w:val="32"/>
          <w:szCs w:val="32"/>
          <w:highlight w:val="none"/>
          <w:lang w:eastAsia="zh-CN"/>
        </w:rPr>
        <w:t>。</w:t>
      </w:r>
    </w:p>
    <w:p w14:paraId="5A1B14AF">
      <w:pPr>
        <w:spacing w:line="60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.可持续性影响</w:t>
      </w:r>
    </w:p>
    <w:p w14:paraId="27CDACF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highlight w:val="none"/>
        </w:rPr>
        <w:t>该项指标分值</w:t>
      </w:r>
      <w:r>
        <w:rPr>
          <w:rFonts w:hint="eastAsia" w:ascii="仿宋_GB2312" w:hAnsi="仿宋_GB2312" w:eastAsia="仿宋_GB2312" w:cs="仿宋_GB2312"/>
          <w:color w:val="000000"/>
          <w:kern w:val="0"/>
          <w:sz w:val="32"/>
          <w:szCs w:val="32"/>
          <w:highlight w:val="none"/>
          <w:lang w:val="en-US" w:eastAsia="zh-CN"/>
        </w:rPr>
        <w:t>10</w:t>
      </w:r>
      <w:r>
        <w:rPr>
          <w:rFonts w:hint="eastAsia" w:ascii="仿宋_GB2312" w:hAnsi="仿宋_GB2312" w:eastAsia="仿宋_GB2312" w:cs="仿宋_GB2312"/>
          <w:color w:val="000000"/>
          <w:kern w:val="0"/>
          <w:sz w:val="32"/>
          <w:szCs w:val="32"/>
          <w:highlight w:val="none"/>
        </w:rPr>
        <w:t>.00分，</w:t>
      </w:r>
      <w:r>
        <w:rPr>
          <w:rFonts w:hint="eastAsia" w:ascii="仿宋_GB2312" w:hAnsi="仿宋_GB2312" w:eastAsia="仿宋_GB2312" w:cs="仿宋_GB2312"/>
          <w:color w:val="000000"/>
          <w:kern w:val="0"/>
          <w:sz w:val="32"/>
          <w:szCs w:val="32"/>
          <w:highlight w:val="none"/>
          <w:lang w:eastAsia="zh-CN"/>
        </w:rPr>
        <w:t>评价得分</w:t>
      </w:r>
      <w:r>
        <w:rPr>
          <w:rFonts w:hint="eastAsia" w:ascii="仿宋_GB2312" w:hAnsi="仿宋_GB2312" w:eastAsia="仿宋_GB2312" w:cs="仿宋_GB2312"/>
          <w:color w:val="000000"/>
          <w:kern w:val="0"/>
          <w:sz w:val="32"/>
          <w:szCs w:val="32"/>
          <w:highlight w:val="none"/>
          <w:lang w:val="en-US" w:eastAsia="zh-CN"/>
        </w:rPr>
        <w:t>9</w:t>
      </w:r>
      <w:r>
        <w:rPr>
          <w:rFonts w:hint="eastAsia" w:ascii="仿宋_GB2312" w:hAnsi="仿宋_GB2312" w:eastAsia="仿宋_GB2312" w:cs="仿宋_GB2312"/>
          <w:color w:val="000000"/>
          <w:kern w:val="0"/>
          <w:sz w:val="32"/>
          <w:szCs w:val="32"/>
          <w:highlight w:val="none"/>
        </w:rPr>
        <w:t>.00分。</w:t>
      </w:r>
      <w:r>
        <w:rPr>
          <w:rFonts w:hint="eastAsia" w:ascii="仿宋_GB2312" w:hAnsi="仿宋_GB2312" w:eastAsia="仿宋_GB2312" w:cs="仿宋_GB2312"/>
          <w:sz w:val="32"/>
          <w:szCs w:val="32"/>
        </w:rPr>
        <w:t>市农科院长期致力于科技惠农兴农强农，坚持“把论文写在大地上”，在京郊建成了“农业科技综合服务试验站、专家工作站、科技小院、示范基地”四位一体农技推广服务模式，使我院专家进一步面向村户、接近生产实际，加快推动农业科技成果的转化落地。拥有8个全市农业领域科技创新团队首席专家。大力支撑平谷农业中关村建设，重点打造“农业微生物国际创新研究院”“桃产业技术研究院”“北京油鸡保种场”等一批专业型研究院。牵头成立了京津冀农业科技创新联盟，目前成员已经发展到72家。市农林科学院是北京市对口帮扶的生力军，成果应用和专家服务指导覆盖对口帮扶的8省90个县。市农林科学院已成为具备“CMA+CNAS”双资质的智慧农业产品专业检验检测机构，为农业电子电气产品、GNSS卫星定位设备、农机北斗终端等提供全面检测服务。入选全国科普教育基地，为广大市民提供高质量服务。</w:t>
      </w:r>
    </w:p>
    <w:p w14:paraId="769A4385">
      <w:pPr>
        <w:spacing w:line="240" w:lineRule="auto"/>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sz w:val="32"/>
          <w:szCs w:val="32"/>
        </w:rPr>
        <w:t>市农林科学院年度工作任务较好实现了预期可持续影响，但支撑资料充分性有待加强，部门年度工作成效有待在后期工作开展过程中体现。</w:t>
      </w:r>
    </w:p>
    <w:p w14:paraId="7EA4064E">
      <w:pPr>
        <w:spacing w:line="60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.服务对象满意度</w:t>
      </w:r>
    </w:p>
    <w:p w14:paraId="7008D4EC">
      <w:pPr>
        <w:spacing w:line="60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t>该项指标分值</w:t>
      </w:r>
      <w:r>
        <w:rPr>
          <w:rFonts w:hint="eastAsia" w:ascii="仿宋_GB2312" w:hAnsi="仿宋_GB2312" w:eastAsia="仿宋_GB2312" w:cs="仿宋_GB2312"/>
          <w:color w:val="000000"/>
          <w:kern w:val="0"/>
          <w:sz w:val="32"/>
          <w:szCs w:val="32"/>
          <w:highlight w:val="none"/>
          <w:lang w:val="en-US" w:eastAsia="zh-CN"/>
        </w:rPr>
        <w:t>10</w:t>
      </w:r>
      <w:r>
        <w:rPr>
          <w:rFonts w:hint="eastAsia" w:ascii="仿宋_GB2312" w:hAnsi="仿宋_GB2312" w:eastAsia="仿宋_GB2312" w:cs="仿宋_GB2312"/>
          <w:color w:val="000000"/>
          <w:kern w:val="0"/>
          <w:sz w:val="32"/>
          <w:szCs w:val="32"/>
          <w:highlight w:val="none"/>
        </w:rPr>
        <w:t>.00分，</w:t>
      </w:r>
      <w:r>
        <w:rPr>
          <w:rFonts w:hint="eastAsia" w:ascii="仿宋_GB2312" w:hAnsi="仿宋_GB2312" w:eastAsia="仿宋_GB2312" w:cs="仿宋_GB2312"/>
          <w:color w:val="000000"/>
          <w:kern w:val="0"/>
          <w:sz w:val="32"/>
          <w:szCs w:val="32"/>
          <w:highlight w:val="none"/>
          <w:lang w:eastAsia="zh-CN"/>
        </w:rPr>
        <w:t>评价得分</w:t>
      </w:r>
      <w:r>
        <w:rPr>
          <w:rFonts w:hint="eastAsia" w:ascii="仿宋_GB2312" w:hAnsi="仿宋_GB2312" w:eastAsia="仿宋_GB2312" w:cs="仿宋_GB2312"/>
          <w:color w:val="000000"/>
          <w:kern w:val="0"/>
          <w:sz w:val="32"/>
          <w:szCs w:val="32"/>
          <w:highlight w:val="none"/>
          <w:lang w:val="en-US" w:eastAsia="zh-CN"/>
        </w:rPr>
        <w:t>9.00</w:t>
      </w:r>
      <w:r>
        <w:rPr>
          <w:rFonts w:hint="eastAsia" w:ascii="仿宋_GB2312" w:hAnsi="仿宋_GB2312" w:eastAsia="仿宋_GB2312" w:cs="仿宋_GB2312"/>
          <w:color w:val="000000"/>
          <w:kern w:val="0"/>
          <w:sz w:val="32"/>
          <w:szCs w:val="32"/>
          <w:highlight w:val="none"/>
        </w:rPr>
        <w:t>分。市农科院20</w:t>
      </w:r>
      <w:r>
        <w:rPr>
          <w:rFonts w:hint="eastAsia" w:ascii="仿宋_GB2312" w:hAnsi="仿宋_GB2312" w:eastAsia="仿宋_GB2312" w:cs="仿宋_GB2312"/>
          <w:color w:val="000000"/>
          <w:kern w:val="0"/>
          <w:sz w:val="32"/>
          <w:szCs w:val="32"/>
          <w:highlight w:val="none"/>
          <w:lang w:val="en-US" w:eastAsia="zh-CN"/>
        </w:rPr>
        <w:t>23</w:t>
      </w:r>
      <w:r>
        <w:rPr>
          <w:rFonts w:hint="eastAsia" w:ascii="仿宋_GB2312" w:hAnsi="仿宋_GB2312" w:eastAsia="仿宋_GB2312" w:cs="仿宋_GB2312"/>
          <w:color w:val="000000"/>
          <w:kern w:val="0"/>
          <w:sz w:val="32"/>
          <w:szCs w:val="32"/>
          <w:highlight w:val="none"/>
        </w:rPr>
        <w:t>年度依据各项目受众群体开展满意度调查，服务对象满意度支撑资料</w:t>
      </w:r>
      <w:r>
        <w:rPr>
          <w:rFonts w:hint="eastAsia" w:ascii="仿宋_GB2312" w:hAnsi="仿宋_GB2312" w:eastAsia="仿宋_GB2312" w:cs="仿宋_GB2312"/>
          <w:color w:val="000000"/>
          <w:kern w:val="0"/>
          <w:sz w:val="32"/>
          <w:szCs w:val="32"/>
          <w:highlight w:val="none"/>
          <w:lang w:val="en-US" w:eastAsia="zh-CN"/>
        </w:rPr>
        <w:t>较</w:t>
      </w:r>
      <w:r>
        <w:rPr>
          <w:rFonts w:hint="eastAsia" w:ascii="仿宋_GB2312" w:hAnsi="仿宋_GB2312" w:eastAsia="仿宋_GB2312" w:cs="仿宋_GB2312"/>
          <w:color w:val="000000"/>
          <w:kern w:val="0"/>
          <w:sz w:val="32"/>
          <w:szCs w:val="32"/>
          <w:highlight w:val="none"/>
        </w:rPr>
        <w:t>完整，受众对象覆盖面有待提升。</w:t>
      </w:r>
    </w:p>
    <w:p w14:paraId="4008AE8B">
      <w:pPr>
        <w:spacing w:line="600" w:lineRule="exact"/>
        <w:ind w:firstLine="640" w:firstLineChars="200"/>
        <w:outlineLvl w:val="0"/>
        <w:rPr>
          <w:rFonts w:ascii="黑体" w:hAnsi="黑体" w:eastAsia="黑体" w:cs="宋体"/>
          <w:color w:val="000000"/>
          <w:kern w:val="0"/>
          <w:sz w:val="32"/>
          <w:szCs w:val="32"/>
          <w:highlight w:val="none"/>
        </w:rPr>
      </w:pPr>
      <w:bookmarkStart w:id="16" w:name="_Toc24191"/>
      <w:bookmarkStart w:id="17" w:name="_Toc2964"/>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bookmarkEnd w:id="16"/>
      <w:bookmarkEnd w:id="17"/>
    </w:p>
    <w:p w14:paraId="42F39972">
      <w:pPr>
        <w:spacing w:line="600" w:lineRule="exact"/>
        <w:ind w:firstLine="640" w:firstLineChars="200"/>
        <w:outlineLvl w:val="1"/>
        <w:rPr>
          <w:rFonts w:ascii="楷体_GB2312" w:eastAsia="楷体_GB2312"/>
          <w:sz w:val="32"/>
          <w:szCs w:val="32"/>
          <w:highlight w:val="none"/>
        </w:rPr>
      </w:pPr>
      <w:bookmarkStart w:id="18" w:name="_Toc8103"/>
      <w:r>
        <w:rPr>
          <w:rFonts w:hint="eastAsia" w:ascii="楷体_GB2312" w:eastAsia="楷体_GB2312"/>
          <w:sz w:val="32"/>
          <w:szCs w:val="32"/>
          <w:highlight w:val="none"/>
        </w:rPr>
        <w:t>（一）财务管理</w:t>
      </w:r>
      <w:bookmarkEnd w:id="18"/>
    </w:p>
    <w:p w14:paraId="754FD8AF">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p>
    <w:p w14:paraId="6131E252">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该项指标分值1.00分，</w:t>
      </w:r>
      <w:r>
        <w:rPr>
          <w:rFonts w:hint="eastAsia" w:ascii="仿宋_GB2312" w:hAnsi="宋体" w:eastAsia="仿宋_GB2312" w:cs="宋体"/>
          <w:color w:val="000000"/>
          <w:kern w:val="0"/>
          <w:sz w:val="32"/>
          <w:szCs w:val="32"/>
          <w:highlight w:val="none"/>
          <w:lang w:eastAsia="zh-CN"/>
        </w:rPr>
        <w:t>评价得分</w:t>
      </w:r>
      <w:r>
        <w:rPr>
          <w:rFonts w:hint="eastAsia" w:ascii="仿宋_GB2312" w:hAnsi="宋体" w:eastAsia="仿宋_GB2312" w:cs="宋体"/>
          <w:color w:val="000000"/>
          <w:kern w:val="0"/>
          <w:sz w:val="32"/>
          <w:szCs w:val="32"/>
          <w:highlight w:val="none"/>
        </w:rPr>
        <w:t>1.00分。市农科院</w:t>
      </w:r>
      <w:r>
        <w:rPr>
          <w:rFonts w:hint="eastAsia" w:ascii="仿宋_GB2312" w:hAnsi="宋体" w:eastAsia="仿宋_GB2312" w:cs="宋体"/>
          <w:color w:val="000000"/>
          <w:kern w:val="0"/>
          <w:sz w:val="32"/>
          <w:szCs w:val="32"/>
          <w:highlight w:val="none"/>
          <w:lang w:val="en-US" w:eastAsia="zh-CN"/>
        </w:rPr>
        <w:t>已</w:t>
      </w:r>
      <w:r>
        <w:rPr>
          <w:rFonts w:hint="eastAsia" w:ascii="仿宋_GB2312" w:hAnsi="宋体" w:eastAsia="仿宋_GB2312" w:cs="宋体"/>
          <w:color w:val="000000"/>
          <w:kern w:val="0"/>
          <w:sz w:val="32"/>
          <w:szCs w:val="32"/>
          <w:highlight w:val="none"/>
        </w:rPr>
        <w:t>建立了《北京市农林科学院内部控制手册</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财务工作管理规定</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财政项目管理办法</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财务业务实施规范</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国有资产管理办法</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差旅费管理办法</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会议费管理办法</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材料及易耗品、低值品管理办法</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统计工作管理办法</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采购管理办法》《北京市农林科学院院级科研课题管理办法》《北京市农林科学院北京市科技新星计划经费使用“包干制”管理办法》</w:t>
      </w:r>
      <w:r>
        <w:rPr>
          <w:rFonts w:hint="eastAsia" w:ascii="仿宋_GB2312" w:hAnsi="宋体" w:eastAsia="仿宋_GB2312" w:cs="宋体"/>
          <w:color w:val="000000"/>
          <w:kern w:val="0"/>
          <w:sz w:val="32"/>
          <w:szCs w:val="32"/>
          <w:highlight w:val="none"/>
        </w:rPr>
        <w:t>等财务管理制度文件单位财务管理制度健全、完整，且下属二级单位依据现实情况均设立相关管理制度办法规定。</w:t>
      </w:r>
    </w:p>
    <w:p w14:paraId="0833F844">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2.资金使用合规性</w:t>
      </w:r>
      <w:r>
        <w:rPr>
          <w:rFonts w:ascii="仿宋_GB2312" w:hAnsi="宋体" w:eastAsia="仿宋_GB2312" w:cs="宋体"/>
          <w:color w:val="000000"/>
          <w:kern w:val="0"/>
          <w:sz w:val="32"/>
          <w:szCs w:val="32"/>
          <w:highlight w:val="none"/>
        </w:rPr>
        <w:t>和安全性</w:t>
      </w:r>
    </w:p>
    <w:p w14:paraId="49B08D0D">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该项指标分值2.00分，</w:t>
      </w:r>
      <w:r>
        <w:rPr>
          <w:rFonts w:hint="eastAsia" w:ascii="仿宋_GB2312" w:hAnsi="宋体" w:eastAsia="仿宋_GB2312" w:cs="宋体"/>
          <w:color w:val="000000"/>
          <w:kern w:val="0"/>
          <w:sz w:val="32"/>
          <w:szCs w:val="32"/>
          <w:highlight w:val="none"/>
          <w:lang w:eastAsia="zh-CN"/>
        </w:rPr>
        <w:t>评价得分</w:t>
      </w:r>
      <w:r>
        <w:rPr>
          <w:rFonts w:hint="eastAsia" w:ascii="仿宋_GB2312" w:hAnsi="宋体" w:eastAsia="仿宋_GB2312" w:cs="宋体"/>
          <w:color w:val="000000"/>
          <w:kern w:val="0"/>
          <w:sz w:val="32"/>
          <w:szCs w:val="32"/>
          <w:highlight w:val="none"/>
        </w:rPr>
        <w:t>2.00分。在资金使用管理方面，市农科院资金使用符合国家财经法规和财务管理制度规定以及有关专项资金管理办法的规定。资金的拨付有完整的审批程序和手续。项目的重大开支经过评估论证</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并严格执行</w:t>
      </w:r>
      <w:r>
        <w:rPr>
          <w:rFonts w:hint="eastAsia" w:ascii="仿宋_GB2312" w:hAnsi="宋体" w:eastAsia="仿宋_GB2312" w:cs="宋体"/>
          <w:color w:val="000000"/>
          <w:kern w:val="0"/>
          <w:sz w:val="32"/>
          <w:szCs w:val="32"/>
          <w:highlight w:val="none"/>
          <w:lang w:eastAsia="zh-CN"/>
        </w:rPr>
        <w:t>《“三重一大”决策制度实施办法》</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val="en-US" w:eastAsia="zh-CN"/>
        </w:rPr>
        <w:t>资金使用</w:t>
      </w:r>
      <w:r>
        <w:rPr>
          <w:rFonts w:hint="eastAsia" w:ascii="仿宋_GB2312" w:hAnsi="宋体" w:eastAsia="仿宋_GB2312" w:cs="宋体"/>
          <w:color w:val="000000"/>
          <w:kern w:val="0"/>
          <w:sz w:val="32"/>
          <w:szCs w:val="32"/>
          <w:highlight w:val="none"/>
        </w:rPr>
        <w:t>符合部门预算批复的用途</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不存在截留、挤占、挪用情况。资金使用符合政府采购的程序和流程。资金使用符合公务卡结算相关制度和规定。</w:t>
      </w:r>
    </w:p>
    <w:p w14:paraId="4C19AC47">
      <w:pPr>
        <w:spacing w:line="600" w:lineRule="exact"/>
        <w:ind w:left="0" w:leftChars="0" w:firstLine="640" w:firstLineChars="200"/>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p>
    <w:p w14:paraId="07495FDA">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该项指标分值1.00分，</w:t>
      </w:r>
      <w:r>
        <w:rPr>
          <w:rFonts w:hint="eastAsia" w:ascii="仿宋_GB2312" w:hAnsi="宋体" w:eastAsia="仿宋_GB2312" w:cs="宋体"/>
          <w:color w:val="000000"/>
          <w:kern w:val="0"/>
          <w:sz w:val="32"/>
          <w:szCs w:val="32"/>
          <w:highlight w:val="none"/>
          <w:lang w:eastAsia="zh-CN"/>
        </w:rPr>
        <w:t>评价得分</w:t>
      </w:r>
      <w:r>
        <w:rPr>
          <w:rFonts w:hint="eastAsia" w:ascii="仿宋_GB2312" w:hAnsi="宋体" w:eastAsia="仿宋_GB2312" w:cs="宋体"/>
          <w:color w:val="000000"/>
          <w:kern w:val="0"/>
          <w:sz w:val="32"/>
          <w:szCs w:val="32"/>
          <w:highlight w:val="none"/>
        </w:rPr>
        <w:t>1.00分。市农科院基础数据信息和会计信息资料真实；基础数据信息和会计信息资料完整；基础数据信息和会计信息资料准确。</w:t>
      </w:r>
    </w:p>
    <w:p w14:paraId="441FBF01">
      <w:pPr>
        <w:spacing w:line="600" w:lineRule="exact"/>
        <w:ind w:firstLine="640" w:firstLineChars="200"/>
        <w:outlineLvl w:val="1"/>
        <w:rPr>
          <w:rFonts w:ascii="楷体_GB2312" w:eastAsia="楷体_GB2312"/>
          <w:sz w:val="32"/>
          <w:szCs w:val="32"/>
          <w:highlight w:val="none"/>
        </w:rPr>
      </w:pPr>
      <w:bookmarkStart w:id="19" w:name="_Toc18230"/>
      <w:r>
        <w:rPr>
          <w:rFonts w:hint="eastAsia" w:ascii="楷体_GB2312" w:eastAsia="楷体_GB2312"/>
          <w:sz w:val="32"/>
          <w:szCs w:val="32"/>
          <w:highlight w:val="none"/>
        </w:rPr>
        <w:t>（二）资产管理</w:t>
      </w:r>
      <w:bookmarkEnd w:id="19"/>
    </w:p>
    <w:p w14:paraId="02BD9921">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该项指标分值4.00分，</w:t>
      </w:r>
      <w:r>
        <w:rPr>
          <w:rFonts w:hint="eastAsia" w:ascii="仿宋_GB2312" w:hAnsi="宋体" w:eastAsia="仿宋_GB2312" w:cs="宋体"/>
          <w:color w:val="000000"/>
          <w:kern w:val="0"/>
          <w:sz w:val="32"/>
          <w:szCs w:val="32"/>
          <w:highlight w:val="none"/>
          <w:lang w:eastAsia="zh-CN"/>
        </w:rPr>
        <w:t>评价得分</w:t>
      </w:r>
      <w:r>
        <w:rPr>
          <w:rFonts w:hint="eastAsia" w:ascii="仿宋_GB2312" w:hAnsi="宋体" w:eastAsia="仿宋_GB2312" w:cs="宋体"/>
          <w:color w:val="000000"/>
          <w:kern w:val="0"/>
          <w:sz w:val="32"/>
          <w:szCs w:val="32"/>
          <w:highlight w:val="none"/>
        </w:rPr>
        <w:t>4.00分。市农科院未有因管理不当发生严重资产损失和丢失情况；不存在超标准配置资产；资产处置规范，不存在不按要求进行报批或资产不公开处置行为。</w:t>
      </w:r>
    </w:p>
    <w:p w14:paraId="37E8017B">
      <w:pPr>
        <w:spacing w:line="600" w:lineRule="exact"/>
        <w:ind w:firstLine="640" w:firstLineChars="200"/>
        <w:outlineLvl w:val="1"/>
        <w:rPr>
          <w:rFonts w:hint="eastAsia" w:ascii="楷体_GB2312" w:eastAsia="楷体_GB2312"/>
          <w:sz w:val="32"/>
          <w:szCs w:val="32"/>
          <w:highlight w:val="none"/>
        </w:rPr>
      </w:pPr>
      <w:bookmarkStart w:id="20" w:name="_Toc5667"/>
    </w:p>
    <w:p w14:paraId="76854F9F">
      <w:pPr>
        <w:spacing w:line="600" w:lineRule="exact"/>
        <w:ind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（三）绩效</w:t>
      </w:r>
      <w:r>
        <w:rPr>
          <w:rFonts w:ascii="楷体_GB2312" w:eastAsia="楷体_GB2312"/>
          <w:sz w:val="32"/>
          <w:szCs w:val="32"/>
          <w:highlight w:val="none"/>
        </w:rPr>
        <w:t>管理</w:t>
      </w:r>
      <w:bookmarkEnd w:id="20"/>
    </w:p>
    <w:p w14:paraId="4B4D8AEF">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该项指标分值4.00分，</w:t>
      </w:r>
      <w:r>
        <w:rPr>
          <w:rFonts w:hint="eastAsia" w:ascii="仿宋_GB2312" w:hAnsi="宋体" w:eastAsia="仿宋_GB2312" w:cs="宋体"/>
          <w:color w:val="000000"/>
          <w:kern w:val="0"/>
          <w:sz w:val="32"/>
          <w:szCs w:val="32"/>
          <w:highlight w:val="none"/>
          <w:lang w:eastAsia="zh-CN"/>
        </w:rPr>
        <w:t>评价得分</w:t>
      </w:r>
      <w:r>
        <w:rPr>
          <w:rFonts w:hint="eastAsia" w:ascii="仿宋_GB2312" w:hAnsi="宋体" w:eastAsia="仿宋_GB2312" w:cs="宋体"/>
          <w:color w:val="000000"/>
          <w:kern w:val="0"/>
          <w:sz w:val="32"/>
          <w:szCs w:val="32"/>
          <w:highlight w:val="none"/>
        </w:rPr>
        <w:t>4.00分。市农科院通过部门绩效中期运行监控的方式及时对绩效信息进行汇总分析整理，掌握各个项目执行情况，并对绩效目标偏离情况及时进行矫正，执行了绩效目标调整程序。在项目执行完毕后，通过全年绩效跟踪的方式梳理掌握部门年度绩效目标实现情况。市农科院部门绩效管理措施健全，执行有效。</w:t>
      </w:r>
    </w:p>
    <w:p w14:paraId="2E90FDE9">
      <w:pPr>
        <w:spacing w:line="600" w:lineRule="exact"/>
        <w:ind w:firstLine="640" w:firstLineChars="200"/>
        <w:outlineLvl w:val="1"/>
        <w:rPr>
          <w:rFonts w:ascii="楷体_GB2312" w:eastAsia="楷体_GB2312"/>
          <w:sz w:val="32"/>
          <w:szCs w:val="32"/>
          <w:highlight w:val="none"/>
        </w:rPr>
      </w:pPr>
      <w:bookmarkStart w:id="21" w:name="_Toc17854"/>
      <w:r>
        <w:rPr>
          <w:rFonts w:hint="eastAsia" w:ascii="楷体_GB2312" w:eastAsia="楷体_GB2312"/>
          <w:sz w:val="32"/>
          <w:szCs w:val="32"/>
          <w:highlight w:val="none"/>
        </w:rPr>
        <w:t>（四）结转结余率</w:t>
      </w:r>
      <w:bookmarkEnd w:id="21"/>
    </w:p>
    <w:p w14:paraId="7B545D9E">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该项指标分值4.00分，</w:t>
      </w:r>
      <w:r>
        <w:rPr>
          <w:rFonts w:hint="eastAsia" w:ascii="仿宋_GB2312" w:hAnsi="宋体" w:eastAsia="仿宋_GB2312" w:cs="宋体"/>
          <w:color w:val="000000"/>
          <w:kern w:val="0"/>
          <w:sz w:val="32"/>
          <w:szCs w:val="32"/>
          <w:highlight w:val="none"/>
          <w:lang w:eastAsia="zh-CN"/>
        </w:rPr>
        <w:t>评价得分</w:t>
      </w:r>
      <w:r>
        <w:rPr>
          <w:rFonts w:hint="eastAsia" w:ascii="仿宋_GB2312" w:hAnsi="宋体" w:eastAsia="仿宋_GB2312" w:cs="宋体"/>
          <w:color w:val="000000"/>
          <w:kern w:val="0"/>
          <w:sz w:val="32"/>
          <w:szCs w:val="32"/>
          <w:highlight w:val="none"/>
          <w:lang w:val="en-US" w:eastAsia="zh-CN"/>
        </w:rPr>
        <w:t>4.00</w:t>
      </w:r>
      <w:r>
        <w:rPr>
          <w:rFonts w:hint="eastAsia" w:ascii="仿宋_GB2312" w:hAnsi="宋体" w:eastAsia="仿宋_GB2312" w:cs="宋体"/>
          <w:color w:val="000000"/>
          <w:kern w:val="0"/>
          <w:sz w:val="32"/>
          <w:szCs w:val="32"/>
          <w:highlight w:val="none"/>
        </w:rPr>
        <w:t>分。2</w:t>
      </w:r>
      <w:r>
        <w:rPr>
          <w:rFonts w:ascii="仿宋_GB2312" w:hAnsi="宋体" w:eastAsia="仿宋_GB2312" w:cs="宋体"/>
          <w:color w:val="000000"/>
          <w:kern w:val="0"/>
          <w:sz w:val="32"/>
          <w:szCs w:val="32"/>
          <w:highlight w:val="none"/>
        </w:rPr>
        <w:t>02</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年度结转结余率</w:t>
      </w:r>
      <w:r>
        <w:rPr>
          <w:rFonts w:hint="eastAsia" w:ascii="仿宋_GB2312" w:hAnsi="宋体" w:eastAsia="仿宋_GB2312" w:cs="宋体"/>
          <w:color w:val="000000"/>
          <w:kern w:val="0"/>
          <w:sz w:val="32"/>
          <w:szCs w:val="32"/>
          <w:highlight w:val="none"/>
          <w:lang w:val="en-US" w:eastAsia="zh-CN"/>
        </w:rPr>
        <w:t>低于</w:t>
      </w:r>
      <w:r>
        <w:rPr>
          <w:rFonts w:hint="eastAsia" w:ascii="仿宋_GB2312" w:hAnsi="宋体" w:eastAsia="仿宋_GB2312" w:cs="宋体"/>
          <w:color w:val="000000"/>
          <w:kern w:val="0"/>
          <w:sz w:val="32"/>
          <w:szCs w:val="32"/>
          <w:highlight w:val="none"/>
        </w:rPr>
        <w:t>上年。</w:t>
      </w:r>
    </w:p>
    <w:p w14:paraId="1F68A69F">
      <w:pPr>
        <w:spacing w:line="600" w:lineRule="exact"/>
        <w:ind w:firstLine="640" w:firstLineChars="200"/>
        <w:outlineLvl w:val="1"/>
        <w:rPr>
          <w:rFonts w:ascii="楷体_GB2312" w:eastAsia="楷体_GB2312"/>
          <w:sz w:val="32"/>
          <w:szCs w:val="32"/>
          <w:highlight w:val="none"/>
        </w:rPr>
      </w:pPr>
      <w:bookmarkStart w:id="22" w:name="_Toc23093"/>
      <w:r>
        <w:rPr>
          <w:rFonts w:hint="eastAsia" w:ascii="楷体_GB2312" w:eastAsia="楷体_GB2312"/>
          <w:sz w:val="32"/>
          <w:szCs w:val="32"/>
          <w:highlight w:val="none"/>
        </w:rPr>
        <w:t>（五）部门</w:t>
      </w:r>
      <w:r>
        <w:rPr>
          <w:rFonts w:ascii="楷体_GB2312" w:eastAsia="楷体_GB2312"/>
          <w:sz w:val="32"/>
          <w:szCs w:val="32"/>
          <w:highlight w:val="none"/>
        </w:rPr>
        <w:t>预决算差异率</w:t>
      </w:r>
      <w:bookmarkEnd w:id="22"/>
    </w:p>
    <w:p w14:paraId="0290E21C">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该项指标分值4.00分，</w:t>
      </w:r>
      <w:r>
        <w:rPr>
          <w:rFonts w:hint="eastAsia" w:ascii="仿宋_GB2312" w:hAnsi="宋体" w:eastAsia="仿宋_GB2312" w:cs="宋体"/>
          <w:color w:val="000000"/>
          <w:kern w:val="0"/>
          <w:sz w:val="32"/>
          <w:szCs w:val="32"/>
          <w:highlight w:val="none"/>
          <w:lang w:eastAsia="zh-CN"/>
        </w:rPr>
        <w:t>评价得分</w:t>
      </w:r>
      <w:r>
        <w:rPr>
          <w:rFonts w:hint="eastAsia" w:ascii="仿宋_GB2312" w:hAnsi="宋体" w:eastAsia="仿宋_GB2312" w:cs="宋体"/>
          <w:color w:val="000000"/>
          <w:kern w:val="0"/>
          <w:sz w:val="32"/>
          <w:szCs w:val="32"/>
          <w:highlight w:val="none"/>
          <w:lang w:val="en-US" w:eastAsia="zh-CN"/>
        </w:rPr>
        <w:t>4.00</w:t>
      </w:r>
      <w:r>
        <w:rPr>
          <w:rFonts w:hint="eastAsia" w:ascii="仿宋_GB2312" w:hAnsi="宋体" w:eastAsia="仿宋_GB2312" w:cs="宋体"/>
          <w:color w:val="000000"/>
          <w:kern w:val="0"/>
          <w:sz w:val="32"/>
          <w:szCs w:val="32"/>
          <w:highlight w:val="none"/>
        </w:rPr>
        <w:t>分。市农科院202</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w:t>
      </w:r>
      <w:r>
        <w:rPr>
          <w:rFonts w:hint="eastAsia" w:ascii="仿宋_GB2312" w:hAnsi="宋体" w:eastAsia="仿宋_GB2312" w:cs="宋体"/>
          <w:color w:val="000000"/>
          <w:kern w:val="0"/>
          <w:sz w:val="32"/>
          <w:szCs w:val="32"/>
          <w:highlight w:val="none"/>
          <w:lang w:val="en-US" w:eastAsia="zh-CN"/>
        </w:rPr>
        <w:t>年初支出</w:t>
      </w:r>
      <w:r>
        <w:rPr>
          <w:rFonts w:hint="eastAsia" w:ascii="仿宋_GB2312" w:hAnsi="宋体" w:eastAsia="仿宋_GB2312" w:cs="宋体"/>
          <w:color w:val="000000"/>
          <w:kern w:val="0"/>
          <w:sz w:val="32"/>
          <w:szCs w:val="32"/>
          <w:highlight w:val="none"/>
        </w:rPr>
        <w:t>预算数170,060.30万元，支出决算数155,110.07万元，预决算差异金额14</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950.23万元，部门预决算差异率</w:t>
      </w:r>
      <w:r>
        <w:rPr>
          <w:rFonts w:hint="eastAsia" w:ascii="仿宋_GB2312" w:hAnsi="宋体" w:eastAsia="仿宋_GB2312" w:cs="宋体"/>
          <w:color w:val="000000"/>
          <w:kern w:val="0"/>
          <w:sz w:val="32"/>
          <w:szCs w:val="32"/>
          <w:highlight w:val="none"/>
          <w:lang w:val="en-US" w:eastAsia="zh-CN"/>
        </w:rPr>
        <w:t>8.79%</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val="en-US" w:eastAsia="zh-CN"/>
        </w:rPr>
        <w:t>低</w:t>
      </w:r>
      <w:r>
        <w:rPr>
          <w:rFonts w:hint="eastAsia" w:ascii="仿宋_GB2312" w:hAnsi="宋体" w:eastAsia="仿宋_GB2312" w:cs="宋体"/>
          <w:color w:val="000000"/>
          <w:kern w:val="0"/>
          <w:sz w:val="32"/>
          <w:szCs w:val="32"/>
          <w:highlight w:val="none"/>
        </w:rPr>
        <w:t>于</w:t>
      </w:r>
      <w:r>
        <w:rPr>
          <w:rFonts w:hint="eastAsia" w:ascii="仿宋_GB2312" w:hAnsi="宋体" w:eastAsia="仿宋_GB2312" w:cs="宋体"/>
          <w:kern w:val="0"/>
          <w:sz w:val="32"/>
          <w:szCs w:val="32"/>
          <w:highlight w:val="none"/>
        </w:rPr>
        <w:t>北京市</w:t>
      </w:r>
      <w:r>
        <w:rPr>
          <w:rFonts w:hint="eastAsia" w:ascii="仿宋_GB2312" w:hAnsi="宋体" w:eastAsia="仿宋_GB2312" w:cs="宋体"/>
          <w:color w:val="000000"/>
          <w:kern w:val="0"/>
          <w:sz w:val="32"/>
          <w:szCs w:val="32"/>
          <w:highlight w:val="none"/>
        </w:rPr>
        <w:t>平均水平。</w:t>
      </w:r>
      <w:bookmarkStart w:id="23" w:name="_Toc2479"/>
      <w:bookmarkStart w:id="24" w:name="_Toc18981"/>
    </w:p>
    <w:p w14:paraId="1C081A7F">
      <w:p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bookmarkEnd w:id="23"/>
      <w:bookmarkEnd w:id="24"/>
    </w:p>
    <w:p w14:paraId="456B72F1">
      <w:pPr>
        <w:spacing w:line="600" w:lineRule="exact"/>
        <w:ind w:firstLine="640" w:firstLineChars="200"/>
        <w:outlineLvl w:val="1"/>
        <w:rPr>
          <w:rFonts w:ascii="楷体_GB2312" w:eastAsia="楷体_GB2312"/>
          <w:sz w:val="32"/>
          <w:szCs w:val="32"/>
          <w:highlight w:val="none"/>
        </w:rPr>
      </w:pPr>
      <w:bookmarkStart w:id="25" w:name="_Toc28822"/>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bookmarkEnd w:id="25"/>
    </w:p>
    <w:p w14:paraId="74342CD2">
      <w:pPr>
        <w:spacing w:line="60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市农科院202</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年部门整体评价得分</w:t>
      </w:r>
      <w:r>
        <w:rPr>
          <w:rFonts w:hint="eastAsia" w:ascii="仿宋_GB2312" w:hAnsi="宋体" w:eastAsia="仿宋_GB2312" w:cs="宋体"/>
          <w:color w:val="000000"/>
          <w:kern w:val="0"/>
          <w:sz w:val="32"/>
          <w:szCs w:val="32"/>
          <w:highlight w:val="none"/>
          <w:lang w:val="en-US" w:eastAsia="zh-CN"/>
        </w:rPr>
        <w:t>94.61</w:t>
      </w:r>
      <w:r>
        <w:rPr>
          <w:rFonts w:hint="eastAsia" w:ascii="仿宋_GB2312" w:hAnsi="宋体" w:eastAsia="仿宋_GB2312" w:cs="宋体"/>
          <w:color w:val="000000"/>
          <w:kern w:val="0"/>
          <w:sz w:val="32"/>
          <w:szCs w:val="32"/>
          <w:highlight w:val="none"/>
        </w:rPr>
        <w:t>分，其中当年预算执行情况得分</w:t>
      </w:r>
      <w:r>
        <w:rPr>
          <w:rFonts w:hint="eastAsia" w:ascii="仿宋_GB2312" w:hAnsi="宋体" w:eastAsia="仿宋_GB2312" w:cs="宋体"/>
          <w:color w:val="000000"/>
          <w:kern w:val="0"/>
          <w:sz w:val="32"/>
          <w:szCs w:val="32"/>
          <w:highlight w:val="none"/>
          <w:lang w:val="en-US" w:eastAsia="zh-CN"/>
        </w:rPr>
        <w:t>18.24</w:t>
      </w:r>
      <w:r>
        <w:rPr>
          <w:rFonts w:hint="eastAsia" w:ascii="仿宋_GB2312" w:hAnsi="宋体" w:eastAsia="仿宋_GB2312" w:cs="宋体"/>
          <w:color w:val="000000"/>
          <w:kern w:val="0"/>
          <w:sz w:val="32"/>
          <w:szCs w:val="32"/>
          <w:highlight w:val="none"/>
        </w:rPr>
        <w:t>分，整体绩效目标实现情况得分</w:t>
      </w:r>
      <w:r>
        <w:rPr>
          <w:rFonts w:hint="eastAsia" w:ascii="仿宋_GB2312" w:hAnsi="宋体" w:eastAsia="仿宋_GB2312" w:cs="宋体"/>
          <w:color w:val="000000"/>
          <w:kern w:val="0"/>
          <w:sz w:val="32"/>
          <w:szCs w:val="32"/>
          <w:highlight w:val="none"/>
          <w:lang w:val="en-US" w:eastAsia="zh-CN"/>
        </w:rPr>
        <w:t>56.37</w:t>
      </w:r>
      <w:r>
        <w:rPr>
          <w:rFonts w:hint="eastAsia" w:ascii="仿宋_GB2312" w:hAnsi="宋体" w:eastAsia="仿宋_GB2312" w:cs="宋体"/>
          <w:color w:val="000000"/>
          <w:kern w:val="0"/>
          <w:sz w:val="32"/>
          <w:szCs w:val="32"/>
          <w:highlight w:val="none"/>
        </w:rPr>
        <w:t>分，预算管理情况得分</w:t>
      </w:r>
      <w:r>
        <w:rPr>
          <w:rFonts w:hint="eastAsia" w:ascii="仿宋_GB2312" w:hAnsi="宋体" w:eastAsia="仿宋_GB2312" w:cs="宋体"/>
          <w:color w:val="000000"/>
          <w:kern w:val="0"/>
          <w:sz w:val="32"/>
          <w:szCs w:val="32"/>
          <w:highlight w:val="none"/>
          <w:lang w:val="en-US" w:eastAsia="zh-CN"/>
        </w:rPr>
        <w:t>20</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val="en-US" w:eastAsia="zh-CN"/>
        </w:rPr>
        <w:t>0</w:t>
      </w:r>
      <w:r>
        <w:rPr>
          <w:rFonts w:ascii="仿宋_GB2312" w:hAnsi="宋体" w:eastAsia="仿宋_GB2312" w:cs="宋体"/>
          <w:color w:val="000000"/>
          <w:kern w:val="0"/>
          <w:sz w:val="32"/>
          <w:szCs w:val="32"/>
          <w:highlight w:val="none"/>
        </w:rPr>
        <w:t>0</w:t>
      </w:r>
      <w:r>
        <w:rPr>
          <w:rFonts w:hint="eastAsia" w:ascii="仿宋_GB2312" w:hAnsi="宋体" w:eastAsia="仿宋_GB2312" w:cs="宋体"/>
          <w:color w:val="000000"/>
          <w:kern w:val="0"/>
          <w:sz w:val="32"/>
          <w:szCs w:val="32"/>
          <w:highlight w:val="none"/>
        </w:rPr>
        <w:t>分，部门整体评价等级为“</w:t>
      </w:r>
      <w:r>
        <w:rPr>
          <w:rFonts w:hint="eastAsia" w:ascii="仿宋_GB2312" w:hAnsi="宋体" w:eastAsia="仿宋_GB2312" w:cs="宋体"/>
          <w:color w:val="000000"/>
          <w:kern w:val="0"/>
          <w:sz w:val="32"/>
          <w:szCs w:val="32"/>
          <w:highlight w:val="none"/>
          <w:lang w:val="en-US" w:eastAsia="zh-CN"/>
        </w:rPr>
        <w:t>优</w:t>
      </w:r>
      <w:r>
        <w:rPr>
          <w:rFonts w:hint="eastAsia" w:ascii="仿宋_GB2312" w:hAnsi="宋体" w:eastAsia="仿宋_GB2312" w:cs="宋体"/>
          <w:color w:val="000000"/>
          <w:kern w:val="0"/>
          <w:sz w:val="32"/>
          <w:szCs w:val="32"/>
          <w:highlight w:val="none"/>
        </w:rPr>
        <w:t>”。</w:t>
      </w:r>
      <w:bookmarkStart w:id="29" w:name="_GoBack"/>
      <w:bookmarkEnd w:id="29"/>
    </w:p>
    <w:p w14:paraId="67AF926D">
      <w:pPr>
        <w:spacing w:line="600" w:lineRule="exact"/>
        <w:ind w:firstLine="640" w:firstLineChars="200"/>
        <w:outlineLvl w:val="1"/>
        <w:rPr>
          <w:rFonts w:ascii="楷体_GB2312" w:eastAsia="楷体_GB2312"/>
          <w:sz w:val="32"/>
          <w:szCs w:val="32"/>
          <w:highlight w:val="none"/>
        </w:rPr>
      </w:pPr>
      <w:bookmarkStart w:id="26" w:name="_Toc26639"/>
      <w:r>
        <w:rPr>
          <w:rFonts w:hint="eastAsia" w:ascii="楷体_GB2312" w:eastAsia="楷体_GB2312"/>
          <w:sz w:val="32"/>
          <w:szCs w:val="32"/>
          <w:highlight w:val="none"/>
        </w:rPr>
        <w:t>（二）存在的问题及原因分析</w:t>
      </w:r>
      <w:bookmarkEnd w:id="26"/>
    </w:p>
    <w:p w14:paraId="78027595">
      <w:pPr>
        <w:spacing w:line="60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1.</w:t>
      </w:r>
      <w:r>
        <w:rPr>
          <w:rFonts w:hint="eastAsia" w:ascii="仿宋_GB2312" w:hAnsi="宋体" w:eastAsia="仿宋_GB2312" w:cs="宋体"/>
          <w:color w:val="000000"/>
          <w:kern w:val="0"/>
          <w:sz w:val="32"/>
          <w:szCs w:val="32"/>
          <w:highlight w:val="none"/>
          <w:lang w:val="en-US" w:eastAsia="zh-CN"/>
        </w:rPr>
        <w:t>个别</w:t>
      </w:r>
      <w:r>
        <w:rPr>
          <w:rFonts w:hint="eastAsia" w:ascii="仿宋_GB2312" w:hAnsi="宋体" w:eastAsia="仿宋_GB2312" w:cs="宋体"/>
          <w:color w:val="000000"/>
          <w:kern w:val="0"/>
          <w:sz w:val="32"/>
          <w:szCs w:val="32"/>
          <w:highlight w:val="none"/>
        </w:rPr>
        <w:t>项目绩效</w:t>
      </w:r>
      <w:r>
        <w:rPr>
          <w:rFonts w:hint="eastAsia" w:ascii="仿宋_GB2312" w:hAnsi="宋体" w:eastAsia="仿宋_GB2312" w:cs="宋体"/>
          <w:color w:val="000000"/>
          <w:kern w:val="0"/>
          <w:sz w:val="32"/>
          <w:szCs w:val="32"/>
          <w:highlight w:val="none"/>
          <w:lang w:val="en-US" w:eastAsia="zh-CN"/>
        </w:rPr>
        <w:t>目标设置不够合理，绩效</w:t>
      </w:r>
      <w:r>
        <w:rPr>
          <w:rFonts w:hint="eastAsia" w:ascii="仿宋_GB2312" w:hAnsi="宋体" w:eastAsia="仿宋_GB2312" w:cs="宋体"/>
          <w:color w:val="000000"/>
          <w:kern w:val="0"/>
          <w:sz w:val="32"/>
          <w:szCs w:val="32"/>
          <w:highlight w:val="none"/>
        </w:rPr>
        <w:t>管理意识有待进一步加强</w:t>
      </w:r>
      <w:r>
        <w:rPr>
          <w:rFonts w:hint="eastAsia" w:ascii="仿宋_GB2312" w:hAnsi="宋体" w:eastAsia="仿宋_GB2312" w:cs="宋体"/>
          <w:color w:val="000000"/>
          <w:kern w:val="0"/>
          <w:sz w:val="32"/>
          <w:szCs w:val="32"/>
          <w:highlight w:val="none"/>
          <w:lang w:eastAsia="zh-CN"/>
        </w:rPr>
        <w:t>。</w:t>
      </w:r>
    </w:p>
    <w:p w14:paraId="09A68328">
      <w:pPr>
        <w:spacing w:line="600" w:lineRule="exact"/>
        <w:ind w:firstLine="640" w:firstLineChars="200"/>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部门整体绩效目标中的个别产出指标值年初设定偏低，如：产出质量年初指标“农产品贮运、加工与营养健康发明专利≥3项”，</w:t>
      </w:r>
      <w:r>
        <w:rPr>
          <w:rFonts w:hint="eastAsia" w:ascii="仿宋_GB2312" w:hAnsi="宋体" w:eastAsia="仿宋_GB2312" w:cs="宋体"/>
          <w:color w:val="000000"/>
          <w:kern w:val="0"/>
          <w:sz w:val="32"/>
          <w:szCs w:val="32"/>
          <w:highlight w:val="none"/>
          <w:lang w:eastAsia="zh-CN"/>
        </w:rPr>
        <w:t>绩效指标完成15项</w:t>
      </w:r>
      <w:r>
        <w:rPr>
          <w:rFonts w:hint="eastAsia" w:ascii="仿宋_GB2312" w:hAnsi="宋体" w:eastAsia="仿宋_GB2312" w:cs="宋体"/>
          <w:color w:val="000000"/>
          <w:kern w:val="0"/>
          <w:sz w:val="32"/>
          <w:szCs w:val="32"/>
          <w:highlight w:val="none"/>
          <w:lang w:val="en-US" w:eastAsia="zh-CN"/>
        </w:rPr>
        <w:t>。</w:t>
      </w:r>
    </w:p>
    <w:p w14:paraId="62CE7C27">
      <w:pPr>
        <w:spacing w:line="600" w:lineRule="exact"/>
        <w:ind w:firstLine="640" w:firstLineChars="200"/>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2.</w:t>
      </w:r>
      <w:r>
        <w:rPr>
          <w:rFonts w:hint="eastAsia" w:ascii="仿宋_GB2312" w:hAnsi="宋体" w:eastAsia="仿宋_GB2312" w:cs="宋体"/>
          <w:color w:val="000000"/>
          <w:kern w:val="0"/>
          <w:sz w:val="32"/>
          <w:szCs w:val="32"/>
          <w:highlight w:val="none"/>
          <w:lang w:val="en-US" w:eastAsia="zh-CN"/>
        </w:rPr>
        <w:t>需要进一步加强项目执行过程管理</w:t>
      </w:r>
    </w:p>
    <w:p w14:paraId="4B3F9AAB">
      <w:pPr>
        <w:spacing w:line="60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项目</w:t>
      </w:r>
      <w:r>
        <w:rPr>
          <w:rFonts w:hint="eastAsia" w:ascii="仿宋_GB2312" w:hAnsi="宋体" w:eastAsia="仿宋_GB2312" w:cs="宋体"/>
          <w:color w:val="000000"/>
          <w:kern w:val="0"/>
          <w:sz w:val="32"/>
          <w:szCs w:val="32"/>
          <w:highlight w:val="none"/>
          <w:lang w:val="en-US" w:eastAsia="zh-CN"/>
        </w:rPr>
        <w:t>统筹进度</w:t>
      </w:r>
      <w:r>
        <w:rPr>
          <w:rFonts w:hint="eastAsia" w:ascii="仿宋_GB2312" w:hAnsi="宋体" w:eastAsia="仿宋_GB2312" w:cs="宋体"/>
          <w:color w:val="000000"/>
          <w:kern w:val="0"/>
          <w:sz w:val="32"/>
          <w:szCs w:val="32"/>
          <w:highlight w:val="none"/>
        </w:rPr>
        <w:t>管理存在薄弱环节，</w:t>
      </w:r>
      <w:r>
        <w:rPr>
          <w:rFonts w:hint="eastAsia" w:ascii="仿宋_GB2312" w:hAnsi="宋体" w:eastAsia="仿宋_GB2312" w:cs="宋体"/>
          <w:color w:val="000000"/>
          <w:kern w:val="0"/>
          <w:sz w:val="32"/>
          <w:szCs w:val="32"/>
          <w:highlight w:val="none"/>
          <w:lang w:val="en-US" w:eastAsia="zh-CN"/>
        </w:rPr>
        <w:t>应进一步</w:t>
      </w:r>
      <w:r>
        <w:rPr>
          <w:rFonts w:hint="eastAsia" w:ascii="仿宋_GB2312" w:hAnsi="宋体" w:eastAsia="仿宋_GB2312" w:cs="宋体"/>
          <w:color w:val="000000"/>
          <w:kern w:val="0"/>
          <w:sz w:val="32"/>
          <w:szCs w:val="32"/>
          <w:highlight w:val="none"/>
        </w:rPr>
        <w:t>加强</w:t>
      </w:r>
      <w:r>
        <w:rPr>
          <w:rFonts w:hint="eastAsia" w:ascii="仿宋_GB2312" w:hAnsi="宋体" w:eastAsia="仿宋_GB2312" w:cs="宋体"/>
          <w:color w:val="000000"/>
          <w:kern w:val="0"/>
          <w:sz w:val="32"/>
          <w:szCs w:val="32"/>
          <w:highlight w:val="none"/>
          <w:lang w:val="en-US" w:eastAsia="zh-CN"/>
        </w:rPr>
        <w:t>各</w:t>
      </w:r>
      <w:r>
        <w:rPr>
          <w:rFonts w:hint="eastAsia" w:ascii="仿宋_GB2312" w:hAnsi="宋体" w:eastAsia="仿宋_GB2312" w:cs="宋体"/>
          <w:color w:val="000000"/>
          <w:kern w:val="0"/>
          <w:sz w:val="32"/>
          <w:szCs w:val="32"/>
          <w:highlight w:val="none"/>
        </w:rPr>
        <w:t>项目</w:t>
      </w:r>
      <w:r>
        <w:rPr>
          <w:rFonts w:hint="eastAsia" w:ascii="仿宋_GB2312" w:hAnsi="宋体" w:eastAsia="仿宋_GB2312" w:cs="宋体"/>
          <w:color w:val="000000"/>
          <w:kern w:val="0"/>
          <w:sz w:val="32"/>
          <w:szCs w:val="32"/>
          <w:highlight w:val="none"/>
          <w:lang w:val="en-US" w:eastAsia="zh-CN"/>
        </w:rPr>
        <w:t>的执行进度统筹管理</w:t>
      </w:r>
      <w:r>
        <w:rPr>
          <w:rFonts w:hint="eastAsia" w:ascii="仿宋_GB2312" w:hAnsi="宋体" w:eastAsia="仿宋_GB2312" w:cs="宋体"/>
          <w:color w:val="000000"/>
          <w:kern w:val="0"/>
          <w:sz w:val="32"/>
          <w:szCs w:val="32"/>
          <w:highlight w:val="none"/>
        </w:rPr>
        <w:t>和质量控制，确保项目</w:t>
      </w:r>
      <w:r>
        <w:rPr>
          <w:rFonts w:hint="eastAsia" w:ascii="仿宋_GB2312" w:hAnsi="宋体" w:eastAsia="仿宋_GB2312" w:cs="宋体"/>
          <w:color w:val="000000"/>
          <w:kern w:val="0"/>
          <w:sz w:val="32"/>
          <w:szCs w:val="32"/>
          <w:highlight w:val="none"/>
          <w:lang w:val="en-US" w:eastAsia="zh-CN"/>
        </w:rPr>
        <w:t>达到</w:t>
      </w:r>
      <w:r>
        <w:rPr>
          <w:rFonts w:hint="eastAsia" w:ascii="仿宋_GB2312" w:hAnsi="宋体" w:eastAsia="仿宋_GB2312" w:cs="宋体"/>
          <w:color w:val="000000"/>
          <w:kern w:val="0"/>
          <w:sz w:val="32"/>
          <w:szCs w:val="32"/>
          <w:highlight w:val="none"/>
        </w:rPr>
        <w:t>预期的效果。</w:t>
      </w:r>
    </w:p>
    <w:p w14:paraId="038323DA">
      <w:pPr>
        <w:spacing w:line="600" w:lineRule="exact"/>
        <w:ind w:firstLine="640" w:firstLineChars="200"/>
        <w:outlineLvl w:val="0"/>
        <w:rPr>
          <w:rFonts w:ascii="仿宋_GB2312" w:hAnsi="宋体" w:eastAsia="仿宋_GB2312" w:cs="宋体"/>
          <w:color w:val="000000"/>
          <w:kern w:val="0"/>
          <w:sz w:val="32"/>
          <w:szCs w:val="32"/>
          <w:highlight w:val="none"/>
        </w:rPr>
      </w:pPr>
      <w:bookmarkStart w:id="27" w:name="_Toc6276"/>
      <w:bookmarkStart w:id="28" w:name="_Toc613"/>
      <w:r>
        <w:rPr>
          <w:rFonts w:hint="eastAsia" w:ascii="黑体" w:hAnsi="黑体" w:eastAsia="黑体" w:cs="宋体"/>
          <w:color w:val="000000"/>
          <w:kern w:val="0"/>
          <w:sz w:val="32"/>
          <w:szCs w:val="32"/>
          <w:highlight w:val="none"/>
        </w:rPr>
        <w:t>六、措施建议</w:t>
      </w:r>
      <w:bookmarkEnd w:id="27"/>
      <w:bookmarkEnd w:id="28"/>
    </w:p>
    <w:p w14:paraId="39E3E7FE">
      <w:pPr>
        <w:pStyle w:val="23"/>
        <w:keepNext w:val="0"/>
        <w:keepLines w:val="0"/>
        <w:pageBreakBefore w:val="0"/>
        <w:widowControl w:val="0"/>
        <w:kinsoku/>
        <w:wordWrap/>
        <w:overflowPunct/>
        <w:topLinePunct w:val="0"/>
        <w:autoSpaceDE/>
        <w:autoSpaceDN/>
        <w:bidi w:val="0"/>
        <w:adjustRightInd/>
        <w:spacing w:line="560" w:lineRule="exact"/>
        <w:jc w:val="both"/>
        <w:textAlignment w:val="auto"/>
        <w:outlineLvl w:val="9"/>
        <w:rPr>
          <w:rFonts w:hint="eastAsia" w:eastAsia="楷体_GB2312"/>
          <w:lang w:eastAsia="zh-CN"/>
        </w:rPr>
      </w:pPr>
      <w:r>
        <w:rPr>
          <w:rFonts w:hint="eastAsia" w:ascii="仿宋_GB2312" w:hAnsi="宋体" w:eastAsia="仿宋_GB2312" w:cs="宋体"/>
          <w:color w:val="000000"/>
          <w:kern w:val="0"/>
          <w:sz w:val="32"/>
          <w:szCs w:val="32"/>
          <w:highlight w:val="none"/>
        </w:rPr>
        <w:t>（一）</w:t>
      </w:r>
      <w:r>
        <w:t>明确绩效目标，提升绩效管理水平</w:t>
      </w:r>
    </w:p>
    <w:p w14:paraId="108A7960">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仿宋" w:eastAsia="仿宋_GB2312"/>
          <w:bCs/>
          <w:kern w:val="32"/>
          <w:sz w:val="32"/>
          <w:szCs w:val="32"/>
        </w:rPr>
        <w:t>在考虑可实现性的基础上，</w:t>
      </w:r>
      <w:r>
        <w:rPr>
          <w:rFonts w:hint="eastAsia" w:ascii="仿宋_GB2312" w:hAnsi="仿宋" w:eastAsia="仿宋_GB2312"/>
          <w:bCs/>
          <w:kern w:val="32"/>
          <w:sz w:val="32"/>
          <w:szCs w:val="32"/>
          <w:lang w:val="en-US" w:eastAsia="zh-CN"/>
        </w:rPr>
        <w:t>合理设置</w:t>
      </w:r>
      <w:r>
        <w:rPr>
          <w:rFonts w:hint="eastAsia" w:ascii="仿宋_GB2312" w:hAnsi="仿宋" w:eastAsia="仿宋_GB2312"/>
          <w:bCs/>
          <w:kern w:val="32"/>
          <w:sz w:val="32"/>
          <w:szCs w:val="32"/>
        </w:rPr>
        <w:t>具体数量指标</w:t>
      </w:r>
      <w:r>
        <w:rPr>
          <w:rFonts w:hint="eastAsia" w:ascii="仿宋_GB2312" w:hAnsi="仿宋" w:eastAsia="仿宋_GB2312"/>
          <w:bCs/>
          <w:kern w:val="32"/>
          <w:sz w:val="32"/>
          <w:szCs w:val="32"/>
          <w:lang w:val="en-US" w:eastAsia="zh-CN"/>
        </w:rPr>
        <w:t>值</w:t>
      </w:r>
      <w:r>
        <w:rPr>
          <w:rFonts w:hint="eastAsia" w:ascii="仿宋_GB2312" w:hAnsi="仿宋" w:eastAsia="仿宋_GB2312"/>
          <w:bCs/>
          <w:kern w:val="32"/>
          <w:sz w:val="32"/>
          <w:szCs w:val="32"/>
        </w:rPr>
        <w:t>，以充分发挥绩效目标对预算编制执行的引导约束和控制作用</w:t>
      </w:r>
      <w:r>
        <w:rPr>
          <w:rFonts w:hint="eastAsia" w:ascii="仿宋_GB2312" w:hAnsi="仿宋" w:eastAsia="仿宋_GB2312"/>
          <w:bCs/>
          <w:kern w:val="32"/>
          <w:sz w:val="32"/>
          <w:szCs w:val="32"/>
          <w:lang w:eastAsia="zh-CN"/>
        </w:rPr>
        <w:t>，</w:t>
      </w:r>
      <w:r>
        <w:rPr>
          <w:rFonts w:hint="eastAsia" w:ascii="仿宋_GB2312" w:hAnsi="仿宋" w:eastAsia="仿宋_GB2312"/>
          <w:bCs/>
          <w:kern w:val="32"/>
          <w:sz w:val="32"/>
          <w:szCs w:val="32"/>
          <w:lang w:val="en-US" w:eastAsia="zh-CN"/>
        </w:rPr>
        <w:t>也</w:t>
      </w:r>
      <w:r>
        <w:rPr>
          <w:rFonts w:hint="eastAsia" w:ascii="仿宋_GB2312" w:hAnsi="仿宋" w:eastAsia="仿宋_GB2312"/>
          <w:bCs/>
          <w:kern w:val="32"/>
          <w:sz w:val="32"/>
          <w:szCs w:val="32"/>
          <w:lang w:bidi="ar-SA"/>
        </w:rPr>
        <w:t>便于监督考核，发挥绩效监督作用。</w:t>
      </w:r>
    </w:p>
    <w:p w14:paraId="3012B914">
      <w:p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rPr>
        <w:t>（二）</w:t>
      </w:r>
      <w:r>
        <w:rPr>
          <w:rFonts w:hint="eastAsia" w:ascii="仿宋_GB2312" w:hAnsi="宋体" w:eastAsia="仿宋_GB2312" w:cs="宋体"/>
          <w:color w:val="000000"/>
          <w:kern w:val="0"/>
          <w:sz w:val="32"/>
          <w:szCs w:val="32"/>
          <w:highlight w:val="none"/>
          <w:lang w:val="en-US" w:eastAsia="zh-CN"/>
        </w:rPr>
        <w:t>规范实施方案，</w:t>
      </w:r>
      <w:r>
        <w:rPr>
          <w:rFonts w:hint="eastAsia" w:ascii="仿宋_GB2312" w:hAnsi="宋体" w:eastAsia="仿宋_GB2312" w:cs="宋体"/>
          <w:color w:val="000000"/>
          <w:kern w:val="0"/>
          <w:sz w:val="32"/>
          <w:szCs w:val="32"/>
          <w:highlight w:val="none"/>
          <w:lang w:eastAsia="zh-CN"/>
        </w:rPr>
        <w:t>协助指导项目单位加强项目</w:t>
      </w:r>
      <w:r>
        <w:rPr>
          <w:rFonts w:hint="eastAsia" w:ascii="仿宋_GB2312" w:hAnsi="宋体" w:eastAsia="仿宋_GB2312" w:cs="宋体"/>
          <w:color w:val="000000"/>
          <w:kern w:val="0"/>
          <w:sz w:val="32"/>
          <w:szCs w:val="32"/>
          <w:highlight w:val="none"/>
          <w:lang w:val="en-US" w:eastAsia="zh-CN"/>
        </w:rPr>
        <w:t>执行</w:t>
      </w:r>
      <w:r>
        <w:rPr>
          <w:rFonts w:hint="eastAsia" w:ascii="仿宋_GB2312" w:hAnsi="宋体" w:eastAsia="仿宋_GB2312" w:cs="宋体"/>
          <w:color w:val="000000"/>
          <w:kern w:val="0"/>
          <w:sz w:val="32"/>
          <w:szCs w:val="32"/>
          <w:highlight w:val="none"/>
          <w:lang w:eastAsia="zh-CN"/>
        </w:rPr>
        <w:t>过程管理</w:t>
      </w:r>
    </w:p>
    <w:p w14:paraId="296EC185">
      <w:pPr>
        <w:pStyle w:val="2"/>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 w:eastAsia="仿宋_GB2312"/>
          <w:kern w:val="0"/>
          <w:sz w:val="32"/>
          <w:szCs w:val="32"/>
          <w:lang w:bidi="en-US"/>
        </w:rPr>
      </w:pPr>
      <w:r>
        <w:rPr>
          <w:rFonts w:ascii="仿宋_GB2312" w:hAnsi="仿宋" w:eastAsia="仿宋_GB2312"/>
          <w:kern w:val="0"/>
          <w:sz w:val="32"/>
          <w:szCs w:val="32"/>
          <w:lang w:bidi="en-US"/>
        </w:rPr>
        <w:t>进一步规范</w:t>
      </w:r>
      <w:r>
        <w:rPr>
          <w:rFonts w:hint="eastAsia" w:ascii="仿宋_GB2312" w:hAnsi="仿宋" w:eastAsia="仿宋_GB2312"/>
          <w:kern w:val="0"/>
          <w:sz w:val="32"/>
          <w:szCs w:val="32"/>
          <w:lang w:bidi="en-US"/>
        </w:rPr>
        <w:t>项目实施</w:t>
      </w:r>
      <w:r>
        <w:rPr>
          <w:rFonts w:ascii="仿宋_GB2312" w:hAnsi="仿宋" w:eastAsia="仿宋_GB2312"/>
          <w:kern w:val="0"/>
          <w:sz w:val="32"/>
          <w:szCs w:val="32"/>
          <w:lang w:bidi="en-US"/>
        </w:rPr>
        <w:t>方案编制，</w:t>
      </w:r>
      <w:r>
        <w:rPr>
          <w:rFonts w:hint="eastAsia" w:ascii="仿宋_GB2312" w:hAnsi="仿宋" w:eastAsia="仿宋_GB2312"/>
          <w:kern w:val="0"/>
          <w:sz w:val="32"/>
          <w:szCs w:val="32"/>
          <w:lang w:val="en-US" w:eastAsia="zh-CN" w:bidi="en-US"/>
        </w:rPr>
        <w:t>加强项目责任人的相关培训。强化</w:t>
      </w:r>
      <w:r>
        <w:rPr>
          <w:rFonts w:hint="eastAsia" w:ascii="仿宋_GB2312" w:hAnsi="仿宋" w:eastAsia="仿宋_GB2312"/>
          <w:kern w:val="0"/>
          <w:sz w:val="32"/>
          <w:szCs w:val="32"/>
          <w:lang w:bidi="en-US"/>
        </w:rPr>
        <w:t>过程监管，做好项目质量</w:t>
      </w:r>
      <w:r>
        <w:rPr>
          <w:rFonts w:hint="eastAsia" w:ascii="仿宋_GB2312" w:hAnsi="仿宋" w:eastAsia="仿宋_GB2312"/>
          <w:kern w:val="0"/>
          <w:sz w:val="32"/>
          <w:szCs w:val="32"/>
          <w:lang w:eastAsia="zh-CN" w:bidi="en-US"/>
        </w:rPr>
        <w:t>、</w:t>
      </w:r>
      <w:r>
        <w:rPr>
          <w:rFonts w:hint="eastAsia" w:ascii="仿宋_GB2312" w:hAnsi="仿宋" w:eastAsia="仿宋_GB2312"/>
          <w:kern w:val="0"/>
          <w:sz w:val="32"/>
          <w:szCs w:val="32"/>
          <w:lang w:bidi="en-US"/>
        </w:rPr>
        <w:t>成本、进度控制，使项目管理工作更加标准化、规范化、专业化、程序化和系统化。</w:t>
      </w:r>
    </w:p>
    <w:p w14:paraId="460CE9CA">
      <w:pPr>
        <w:spacing w:line="600" w:lineRule="exact"/>
        <w:ind w:firstLine="640" w:firstLineChars="200"/>
        <w:rPr>
          <w:rFonts w:hint="eastAsia" w:ascii="仿宋_GB2312" w:hAnsi="宋体" w:eastAsia="仿宋_GB2312" w:cs="宋体"/>
          <w:color w:val="000000"/>
          <w:kern w:val="0"/>
          <w:sz w:val="32"/>
          <w:szCs w:val="32"/>
          <w:highlight w:val="none"/>
          <w:lang w:eastAsia="zh-CN"/>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16FA3D9-B3B0-4188-854C-68FF1A4C6E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embedRegular r:id="rId2" w:fontKey="{9E153B0C-77E8-466A-B80B-C9766753556F}"/>
  </w:font>
  <w:font w:name="仿宋_GB2312">
    <w:panose1 w:val="02010609030101010101"/>
    <w:charset w:val="86"/>
    <w:family w:val="modern"/>
    <w:pitch w:val="default"/>
    <w:sig w:usb0="00000001" w:usb1="080E0000" w:usb2="00000000" w:usb3="00000000" w:csb0="00040000" w:csb1="00000000"/>
    <w:embedRegular r:id="rId3" w:fontKey="{E3DF112C-C528-4879-B371-0E1F96889725}"/>
  </w:font>
  <w:font w:name="方正小标宋简体">
    <w:panose1 w:val="03000509000000000000"/>
    <w:charset w:val="86"/>
    <w:family w:val="script"/>
    <w:pitch w:val="default"/>
    <w:sig w:usb0="00000001" w:usb1="080E0000" w:usb2="00000000" w:usb3="00000000" w:csb0="00040000" w:csb1="00000000"/>
    <w:embedRegular r:id="rId4" w:fontKey="{1FDA21DE-7252-4294-9593-F3CB70C8A724}"/>
  </w:font>
  <w:font w:name="仿宋">
    <w:panose1 w:val="02010609060101010101"/>
    <w:charset w:val="86"/>
    <w:family w:val="modern"/>
    <w:pitch w:val="default"/>
    <w:sig w:usb0="800002BF" w:usb1="38CF7CFA" w:usb2="00000016" w:usb3="00000000" w:csb0="00040001" w:csb1="00000000"/>
    <w:embedRegular r:id="rId5" w:fontKey="{98431882-4FE5-4DC0-B538-F5E5AEE9AD4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E7315">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5330524"/>
    </w:sdtPr>
    <w:sdtContent>
      <w:p w14:paraId="58A34219">
        <w:pPr>
          <w:pStyle w:val="4"/>
          <w:jc w:val="center"/>
        </w:pPr>
        <w:r>
          <w:fldChar w:fldCharType="begin"/>
        </w:r>
        <w:r>
          <w:instrText xml:space="preserve">PAGE   \* MERGEFORMAT</w:instrText>
        </w:r>
        <w:r>
          <w:fldChar w:fldCharType="separate"/>
        </w:r>
        <w:r>
          <w:rPr>
            <w:lang w:val="zh-CN"/>
          </w:rPr>
          <w:t>2</w:t>
        </w:r>
        <w:r>
          <w:fldChar w:fldCharType="end"/>
        </w:r>
      </w:p>
    </w:sdtContent>
  </w:sdt>
  <w:p w14:paraId="14EF970D">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1DD3B3"/>
    <w:multiLevelType w:val="singleLevel"/>
    <w:tmpl w:val="BF1DD3B3"/>
    <w:lvl w:ilvl="0" w:tentative="0">
      <w:start w:val="1"/>
      <w:numFmt w:val="decimal"/>
      <w:suff w:val="nothing"/>
      <w:lvlText w:val="（%1）"/>
      <w:lvlJc w:val="left"/>
      <w:pPr>
        <w:ind w:left="-10"/>
      </w:pPr>
    </w:lvl>
  </w:abstractNum>
  <w:abstractNum w:abstractNumId="1">
    <w:nsid w:val="F3D95ADE"/>
    <w:multiLevelType w:val="singleLevel"/>
    <w:tmpl w:val="F3D95AD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xY2Q0MjhlZDQxZWQ0ZjZlNzc2NDdhNjBiZGJkMzkifQ=="/>
  </w:docVars>
  <w:rsids>
    <w:rsidRoot w:val="00755388"/>
    <w:rsid w:val="00065B19"/>
    <w:rsid w:val="00071BE4"/>
    <w:rsid w:val="00072016"/>
    <w:rsid w:val="00096D5C"/>
    <w:rsid w:val="000A1A3A"/>
    <w:rsid w:val="000B00B5"/>
    <w:rsid w:val="000D622E"/>
    <w:rsid w:val="000D65E1"/>
    <w:rsid w:val="001056BE"/>
    <w:rsid w:val="00105FC9"/>
    <w:rsid w:val="00116403"/>
    <w:rsid w:val="001277E9"/>
    <w:rsid w:val="00132FD5"/>
    <w:rsid w:val="00190055"/>
    <w:rsid w:val="001966F4"/>
    <w:rsid w:val="001C27F2"/>
    <w:rsid w:val="001E4AF2"/>
    <w:rsid w:val="00210811"/>
    <w:rsid w:val="00223702"/>
    <w:rsid w:val="00242BEB"/>
    <w:rsid w:val="002847EC"/>
    <w:rsid w:val="002B28AF"/>
    <w:rsid w:val="002D7775"/>
    <w:rsid w:val="00312BA2"/>
    <w:rsid w:val="00326935"/>
    <w:rsid w:val="00331E73"/>
    <w:rsid w:val="00353555"/>
    <w:rsid w:val="0035619C"/>
    <w:rsid w:val="00364185"/>
    <w:rsid w:val="00365DBF"/>
    <w:rsid w:val="00386BB2"/>
    <w:rsid w:val="003973BD"/>
    <w:rsid w:val="003D7682"/>
    <w:rsid w:val="003E199D"/>
    <w:rsid w:val="00423F49"/>
    <w:rsid w:val="00427A13"/>
    <w:rsid w:val="00432F66"/>
    <w:rsid w:val="004779DE"/>
    <w:rsid w:val="004837CB"/>
    <w:rsid w:val="00492BDF"/>
    <w:rsid w:val="004A3E48"/>
    <w:rsid w:val="004C66F1"/>
    <w:rsid w:val="004D0AA9"/>
    <w:rsid w:val="004E4BDA"/>
    <w:rsid w:val="004F30AA"/>
    <w:rsid w:val="00504B6E"/>
    <w:rsid w:val="00530FFD"/>
    <w:rsid w:val="00551ED5"/>
    <w:rsid w:val="00561578"/>
    <w:rsid w:val="00563A63"/>
    <w:rsid w:val="00571C51"/>
    <w:rsid w:val="005D3337"/>
    <w:rsid w:val="005F1A58"/>
    <w:rsid w:val="00636831"/>
    <w:rsid w:val="00653488"/>
    <w:rsid w:val="00660077"/>
    <w:rsid w:val="00665B81"/>
    <w:rsid w:val="006864C1"/>
    <w:rsid w:val="006B229B"/>
    <w:rsid w:val="006C0B81"/>
    <w:rsid w:val="006F7010"/>
    <w:rsid w:val="00704481"/>
    <w:rsid w:val="00716562"/>
    <w:rsid w:val="00724AAF"/>
    <w:rsid w:val="00751BAB"/>
    <w:rsid w:val="00755388"/>
    <w:rsid w:val="00756D89"/>
    <w:rsid w:val="007629ED"/>
    <w:rsid w:val="00776BED"/>
    <w:rsid w:val="00794314"/>
    <w:rsid w:val="007B0ABB"/>
    <w:rsid w:val="007B5048"/>
    <w:rsid w:val="007E76E0"/>
    <w:rsid w:val="00812B49"/>
    <w:rsid w:val="00812CC3"/>
    <w:rsid w:val="00834195"/>
    <w:rsid w:val="00861B31"/>
    <w:rsid w:val="00864B49"/>
    <w:rsid w:val="00895874"/>
    <w:rsid w:val="008A2FAA"/>
    <w:rsid w:val="008A5C17"/>
    <w:rsid w:val="008C37C0"/>
    <w:rsid w:val="008F6D16"/>
    <w:rsid w:val="00900E04"/>
    <w:rsid w:val="009144BB"/>
    <w:rsid w:val="00923858"/>
    <w:rsid w:val="00927701"/>
    <w:rsid w:val="0093366C"/>
    <w:rsid w:val="00943A56"/>
    <w:rsid w:val="009446A3"/>
    <w:rsid w:val="00976E69"/>
    <w:rsid w:val="009865BA"/>
    <w:rsid w:val="009872DE"/>
    <w:rsid w:val="00990AD2"/>
    <w:rsid w:val="009913D2"/>
    <w:rsid w:val="009958E1"/>
    <w:rsid w:val="009A1D8B"/>
    <w:rsid w:val="009A5D90"/>
    <w:rsid w:val="009C0BA3"/>
    <w:rsid w:val="009E09EF"/>
    <w:rsid w:val="00A578F1"/>
    <w:rsid w:val="00A7547E"/>
    <w:rsid w:val="00AA2BC0"/>
    <w:rsid w:val="00AA749B"/>
    <w:rsid w:val="00AD1E68"/>
    <w:rsid w:val="00AE68AB"/>
    <w:rsid w:val="00AF1CD0"/>
    <w:rsid w:val="00AF229F"/>
    <w:rsid w:val="00AF3F10"/>
    <w:rsid w:val="00B04554"/>
    <w:rsid w:val="00B04731"/>
    <w:rsid w:val="00B07860"/>
    <w:rsid w:val="00B42E84"/>
    <w:rsid w:val="00B56CE2"/>
    <w:rsid w:val="00B733F9"/>
    <w:rsid w:val="00BA3449"/>
    <w:rsid w:val="00BA402F"/>
    <w:rsid w:val="00BA4BC7"/>
    <w:rsid w:val="00BB5394"/>
    <w:rsid w:val="00BC6AC2"/>
    <w:rsid w:val="00C13B9F"/>
    <w:rsid w:val="00C13F02"/>
    <w:rsid w:val="00C33019"/>
    <w:rsid w:val="00C664C7"/>
    <w:rsid w:val="00C73F05"/>
    <w:rsid w:val="00C95F7C"/>
    <w:rsid w:val="00CA0CCA"/>
    <w:rsid w:val="00D12EB1"/>
    <w:rsid w:val="00D24ACE"/>
    <w:rsid w:val="00D337F9"/>
    <w:rsid w:val="00D3464B"/>
    <w:rsid w:val="00D35AA0"/>
    <w:rsid w:val="00D43A01"/>
    <w:rsid w:val="00D54174"/>
    <w:rsid w:val="00D71740"/>
    <w:rsid w:val="00D7703B"/>
    <w:rsid w:val="00D77DEA"/>
    <w:rsid w:val="00DB3052"/>
    <w:rsid w:val="00DC2FA5"/>
    <w:rsid w:val="00DD13F2"/>
    <w:rsid w:val="00DE35B3"/>
    <w:rsid w:val="00E131C6"/>
    <w:rsid w:val="00E1661E"/>
    <w:rsid w:val="00E43FBC"/>
    <w:rsid w:val="00E5142A"/>
    <w:rsid w:val="00E547C8"/>
    <w:rsid w:val="00E60758"/>
    <w:rsid w:val="00E7084A"/>
    <w:rsid w:val="00E75AF1"/>
    <w:rsid w:val="00E85666"/>
    <w:rsid w:val="00EA6266"/>
    <w:rsid w:val="00EB0B83"/>
    <w:rsid w:val="00EC4DF9"/>
    <w:rsid w:val="00EE4B56"/>
    <w:rsid w:val="00F07F56"/>
    <w:rsid w:val="00F12B9D"/>
    <w:rsid w:val="00F15E44"/>
    <w:rsid w:val="00F15EEF"/>
    <w:rsid w:val="00F36AEB"/>
    <w:rsid w:val="00F51977"/>
    <w:rsid w:val="00F533EF"/>
    <w:rsid w:val="00F62031"/>
    <w:rsid w:val="00F762E1"/>
    <w:rsid w:val="00FE4673"/>
    <w:rsid w:val="00FE4EB9"/>
    <w:rsid w:val="01415CD2"/>
    <w:rsid w:val="01973B44"/>
    <w:rsid w:val="01F128CB"/>
    <w:rsid w:val="02337D11"/>
    <w:rsid w:val="023F66B6"/>
    <w:rsid w:val="025263E9"/>
    <w:rsid w:val="02867E41"/>
    <w:rsid w:val="02A62B0D"/>
    <w:rsid w:val="02B92EB7"/>
    <w:rsid w:val="03251E0A"/>
    <w:rsid w:val="045C1923"/>
    <w:rsid w:val="04DB6FEA"/>
    <w:rsid w:val="053D20EA"/>
    <w:rsid w:val="06FC3701"/>
    <w:rsid w:val="073202F2"/>
    <w:rsid w:val="073F34C4"/>
    <w:rsid w:val="07D95667"/>
    <w:rsid w:val="082762AA"/>
    <w:rsid w:val="088711D5"/>
    <w:rsid w:val="09026E1D"/>
    <w:rsid w:val="09067F2D"/>
    <w:rsid w:val="092E4E98"/>
    <w:rsid w:val="09797CA7"/>
    <w:rsid w:val="0995305F"/>
    <w:rsid w:val="09C86F91"/>
    <w:rsid w:val="0A3E168D"/>
    <w:rsid w:val="0A605B56"/>
    <w:rsid w:val="0BC027C4"/>
    <w:rsid w:val="0BDC6D23"/>
    <w:rsid w:val="0BDE1546"/>
    <w:rsid w:val="0C601702"/>
    <w:rsid w:val="0CBB2DDD"/>
    <w:rsid w:val="0CC128DD"/>
    <w:rsid w:val="0D5F5BC0"/>
    <w:rsid w:val="0DD647B8"/>
    <w:rsid w:val="0E0B38F0"/>
    <w:rsid w:val="0E1C45B5"/>
    <w:rsid w:val="0E990EFC"/>
    <w:rsid w:val="0F1113DA"/>
    <w:rsid w:val="0F544FE0"/>
    <w:rsid w:val="105509F5"/>
    <w:rsid w:val="10945E1E"/>
    <w:rsid w:val="11052878"/>
    <w:rsid w:val="11E80A2A"/>
    <w:rsid w:val="125E66E4"/>
    <w:rsid w:val="12B17ACF"/>
    <w:rsid w:val="131E7C21"/>
    <w:rsid w:val="143F0797"/>
    <w:rsid w:val="155362A8"/>
    <w:rsid w:val="15D942D4"/>
    <w:rsid w:val="1669755E"/>
    <w:rsid w:val="17CE657E"/>
    <w:rsid w:val="185B0D53"/>
    <w:rsid w:val="19033DE6"/>
    <w:rsid w:val="193408F6"/>
    <w:rsid w:val="19584459"/>
    <w:rsid w:val="1A664770"/>
    <w:rsid w:val="1AEB0D31"/>
    <w:rsid w:val="1B041BC6"/>
    <w:rsid w:val="1D465B98"/>
    <w:rsid w:val="1D6D1ED1"/>
    <w:rsid w:val="1F134CFA"/>
    <w:rsid w:val="1F37249F"/>
    <w:rsid w:val="20743577"/>
    <w:rsid w:val="21B32CD9"/>
    <w:rsid w:val="223905D4"/>
    <w:rsid w:val="224A458F"/>
    <w:rsid w:val="236644AB"/>
    <w:rsid w:val="2393640A"/>
    <w:rsid w:val="23BD0515"/>
    <w:rsid w:val="23F96DA4"/>
    <w:rsid w:val="244D6BBB"/>
    <w:rsid w:val="2454477C"/>
    <w:rsid w:val="24977834"/>
    <w:rsid w:val="24B21041"/>
    <w:rsid w:val="2610789E"/>
    <w:rsid w:val="261D561A"/>
    <w:rsid w:val="261E020C"/>
    <w:rsid w:val="26FE3B9A"/>
    <w:rsid w:val="28F50475"/>
    <w:rsid w:val="294C2A46"/>
    <w:rsid w:val="29FC5426"/>
    <w:rsid w:val="2A64465C"/>
    <w:rsid w:val="2ABD4BEF"/>
    <w:rsid w:val="2D287BC3"/>
    <w:rsid w:val="2D720E3E"/>
    <w:rsid w:val="2DA90CEA"/>
    <w:rsid w:val="2DAD7F8D"/>
    <w:rsid w:val="2DC02BD7"/>
    <w:rsid w:val="2DD77E5C"/>
    <w:rsid w:val="2ECB5BFB"/>
    <w:rsid w:val="2FA86D99"/>
    <w:rsid w:val="2FD57720"/>
    <w:rsid w:val="300C557A"/>
    <w:rsid w:val="31981F9D"/>
    <w:rsid w:val="31CA0640"/>
    <w:rsid w:val="32AE2918"/>
    <w:rsid w:val="330A27F9"/>
    <w:rsid w:val="337A6C9E"/>
    <w:rsid w:val="33B6497D"/>
    <w:rsid w:val="33B702F2"/>
    <w:rsid w:val="33D97013"/>
    <w:rsid w:val="342509B2"/>
    <w:rsid w:val="34EC597A"/>
    <w:rsid w:val="35E93C67"/>
    <w:rsid w:val="36504621"/>
    <w:rsid w:val="368340BC"/>
    <w:rsid w:val="36CD7502"/>
    <w:rsid w:val="37394029"/>
    <w:rsid w:val="37DF17C6"/>
    <w:rsid w:val="3810124E"/>
    <w:rsid w:val="382A2A41"/>
    <w:rsid w:val="38D62BC9"/>
    <w:rsid w:val="39101ED4"/>
    <w:rsid w:val="398269DD"/>
    <w:rsid w:val="3A114EB9"/>
    <w:rsid w:val="3A541FF7"/>
    <w:rsid w:val="3A726DB7"/>
    <w:rsid w:val="3AF9494C"/>
    <w:rsid w:val="3B0C0A17"/>
    <w:rsid w:val="3B0E3534"/>
    <w:rsid w:val="3B675D5A"/>
    <w:rsid w:val="3B963B0D"/>
    <w:rsid w:val="3CC50F8A"/>
    <w:rsid w:val="3CE328B6"/>
    <w:rsid w:val="3D1065CF"/>
    <w:rsid w:val="3D394B3F"/>
    <w:rsid w:val="3D826E7B"/>
    <w:rsid w:val="3DFC1D39"/>
    <w:rsid w:val="3E3A59A8"/>
    <w:rsid w:val="3EDB621D"/>
    <w:rsid w:val="3F0B2EA0"/>
    <w:rsid w:val="3F3E52D2"/>
    <w:rsid w:val="3F780205"/>
    <w:rsid w:val="3FA96941"/>
    <w:rsid w:val="3FB67E66"/>
    <w:rsid w:val="40640ABA"/>
    <w:rsid w:val="412F538C"/>
    <w:rsid w:val="41440BA6"/>
    <w:rsid w:val="419B675D"/>
    <w:rsid w:val="42640B4C"/>
    <w:rsid w:val="42BF7498"/>
    <w:rsid w:val="439F57A4"/>
    <w:rsid w:val="44570A04"/>
    <w:rsid w:val="44D51F86"/>
    <w:rsid w:val="44D86954"/>
    <w:rsid w:val="452E537C"/>
    <w:rsid w:val="455C26A8"/>
    <w:rsid w:val="458F65D9"/>
    <w:rsid w:val="45AD1122"/>
    <w:rsid w:val="46276812"/>
    <w:rsid w:val="482074E7"/>
    <w:rsid w:val="483B7750"/>
    <w:rsid w:val="485C0463"/>
    <w:rsid w:val="48CF3F41"/>
    <w:rsid w:val="48FA020D"/>
    <w:rsid w:val="49C2053A"/>
    <w:rsid w:val="4A4831FA"/>
    <w:rsid w:val="4A62250E"/>
    <w:rsid w:val="4AA21D66"/>
    <w:rsid w:val="4C37727A"/>
    <w:rsid w:val="4C4A325A"/>
    <w:rsid w:val="4CB309FF"/>
    <w:rsid w:val="4D0133CE"/>
    <w:rsid w:val="4D0573C0"/>
    <w:rsid w:val="4D6E4D26"/>
    <w:rsid w:val="4D6F00D0"/>
    <w:rsid w:val="4DBC3CE3"/>
    <w:rsid w:val="4E170FAF"/>
    <w:rsid w:val="4EC76DE4"/>
    <w:rsid w:val="4F953EBA"/>
    <w:rsid w:val="4FF15FDA"/>
    <w:rsid w:val="514C1EE5"/>
    <w:rsid w:val="52A64F62"/>
    <w:rsid w:val="52C35B14"/>
    <w:rsid w:val="52D27D60"/>
    <w:rsid w:val="52DF5398"/>
    <w:rsid w:val="53330219"/>
    <w:rsid w:val="535054D1"/>
    <w:rsid w:val="53F817ED"/>
    <w:rsid w:val="542C37DE"/>
    <w:rsid w:val="55C23E61"/>
    <w:rsid w:val="565C42B5"/>
    <w:rsid w:val="569B35A1"/>
    <w:rsid w:val="56F20776"/>
    <w:rsid w:val="56F73FDE"/>
    <w:rsid w:val="57032983"/>
    <w:rsid w:val="576B3A27"/>
    <w:rsid w:val="57DB3900"/>
    <w:rsid w:val="5885275C"/>
    <w:rsid w:val="58AE691E"/>
    <w:rsid w:val="59F17FB6"/>
    <w:rsid w:val="5A0A2094"/>
    <w:rsid w:val="5A3E31F1"/>
    <w:rsid w:val="5B644313"/>
    <w:rsid w:val="5B6930CD"/>
    <w:rsid w:val="5B736A42"/>
    <w:rsid w:val="5BA152D2"/>
    <w:rsid w:val="5BA37A09"/>
    <w:rsid w:val="5BF3116B"/>
    <w:rsid w:val="5E2D4789"/>
    <w:rsid w:val="5EA47D28"/>
    <w:rsid w:val="5EAF1395"/>
    <w:rsid w:val="5EF66F04"/>
    <w:rsid w:val="5F2D7436"/>
    <w:rsid w:val="5F322F1C"/>
    <w:rsid w:val="5FCB7EFF"/>
    <w:rsid w:val="6013524C"/>
    <w:rsid w:val="615C0C89"/>
    <w:rsid w:val="61671D60"/>
    <w:rsid w:val="6197060F"/>
    <w:rsid w:val="61ED1051"/>
    <w:rsid w:val="62563693"/>
    <w:rsid w:val="63A70B3A"/>
    <w:rsid w:val="63AD43A2"/>
    <w:rsid w:val="63DE39EA"/>
    <w:rsid w:val="6481138B"/>
    <w:rsid w:val="65705687"/>
    <w:rsid w:val="65A34629"/>
    <w:rsid w:val="65A50946"/>
    <w:rsid w:val="65AD56E3"/>
    <w:rsid w:val="65DE3607"/>
    <w:rsid w:val="66BF7A4D"/>
    <w:rsid w:val="66F916AD"/>
    <w:rsid w:val="68002A58"/>
    <w:rsid w:val="6811257E"/>
    <w:rsid w:val="68263E9E"/>
    <w:rsid w:val="68532717"/>
    <w:rsid w:val="689123B7"/>
    <w:rsid w:val="68D75A1D"/>
    <w:rsid w:val="69E46644"/>
    <w:rsid w:val="6A95793E"/>
    <w:rsid w:val="6AA14DBB"/>
    <w:rsid w:val="6B2D5DC9"/>
    <w:rsid w:val="6C0A78C3"/>
    <w:rsid w:val="6CD510BC"/>
    <w:rsid w:val="6D892AE3"/>
    <w:rsid w:val="6E8421A4"/>
    <w:rsid w:val="6E9338D0"/>
    <w:rsid w:val="6EB72813"/>
    <w:rsid w:val="6F1A48B6"/>
    <w:rsid w:val="71436346"/>
    <w:rsid w:val="71C127E2"/>
    <w:rsid w:val="71FE226D"/>
    <w:rsid w:val="7295497F"/>
    <w:rsid w:val="736512B3"/>
    <w:rsid w:val="7476258E"/>
    <w:rsid w:val="74EC48F1"/>
    <w:rsid w:val="74FA6D1C"/>
    <w:rsid w:val="750F715F"/>
    <w:rsid w:val="761978C5"/>
    <w:rsid w:val="76436771"/>
    <w:rsid w:val="768B4EA0"/>
    <w:rsid w:val="772A5FF7"/>
    <w:rsid w:val="775165BF"/>
    <w:rsid w:val="77A2369A"/>
    <w:rsid w:val="79112886"/>
    <w:rsid w:val="79615280"/>
    <w:rsid w:val="79CB512B"/>
    <w:rsid w:val="7A737EFA"/>
    <w:rsid w:val="7A7A4749"/>
    <w:rsid w:val="7A8E6483"/>
    <w:rsid w:val="7AA7799B"/>
    <w:rsid w:val="7B1306B3"/>
    <w:rsid w:val="7B962E62"/>
    <w:rsid w:val="7BA10B65"/>
    <w:rsid w:val="7BA11C20"/>
    <w:rsid w:val="7BC4609C"/>
    <w:rsid w:val="7BFC02E1"/>
    <w:rsid w:val="7CAE55D2"/>
    <w:rsid w:val="7CB579CC"/>
    <w:rsid w:val="7CE73894"/>
    <w:rsid w:val="7CF76237"/>
    <w:rsid w:val="7DC73E5B"/>
    <w:rsid w:val="7DE23A87"/>
    <w:rsid w:val="7E627FE1"/>
    <w:rsid w:val="7EBE525E"/>
    <w:rsid w:val="7EE527EB"/>
    <w:rsid w:val="7F315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qFormat/>
    <w:uiPriority w:val="99"/>
    <w:pPr>
      <w:ind w:firstLine="420"/>
    </w:pPr>
    <w:rPr>
      <w:szCs w:val="20"/>
    </w:rPr>
  </w:style>
  <w:style w:type="paragraph" w:styleId="3">
    <w:name w:val="annotation text"/>
    <w:basedOn w:val="1"/>
    <w:link w:val="15"/>
    <w:autoRedefine/>
    <w:qFormat/>
    <w:uiPriority w:val="0"/>
    <w:pPr>
      <w:jc w:val="left"/>
    </w:pPr>
  </w:style>
  <w:style w:type="paragraph" w:styleId="4">
    <w:name w:val="footer"/>
    <w:basedOn w:val="1"/>
    <w:link w:val="13"/>
    <w:autoRedefine/>
    <w:qFormat/>
    <w:uiPriority w:val="99"/>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autoRedefine/>
    <w:qFormat/>
    <w:uiPriority w:val="0"/>
  </w:style>
  <w:style w:type="paragraph" w:styleId="7">
    <w:name w:val="annotation subject"/>
    <w:basedOn w:val="3"/>
    <w:next w:val="3"/>
    <w:link w:val="16"/>
    <w:autoRedefine/>
    <w:qFormat/>
    <w:uiPriority w:val="0"/>
    <w:rPr>
      <w:b/>
      <w:bCs/>
    </w:rPr>
  </w:style>
  <w:style w:type="character" w:styleId="10">
    <w:name w:val="annotation reference"/>
    <w:basedOn w:val="9"/>
    <w:autoRedefine/>
    <w:qFormat/>
    <w:uiPriority w:val="0"/>
    <w:rPr>
      <w:sz w:val="21"/>
      <w:szCs w:val="21"/>
    </w:rPr>
  </w:style>
  <w:style w:type="paragraph" w:customStyle="1" w:styleId="11">
    <w:name w:val="WPSOffice手动目录 1"/>
    <w:autoRedefine/>
    <w:qFormat/>
    <w:uiPriority w:val="0"/>
    <w:rPr>
      <w:rFonts w:asciiTheme="minorHAnsi" w:hAnsiTheme="minorHAnsi" w:eastAsiaTheme="minorEastAsia" w:cstheme="minorBidi"/>
      <w:lang w:val="en-US" w:eastAsia="zh-CN" w:bidi="ar-SA"/>
    </w:rPr>
  </w:style>
  <w:style w:type="paragraph" w:customStyle="1" w:styleId="12">
    <w:name w:val="WPSOffice手动目录 2"/>
    <w:autoRedefine/>
    <w:qFormat/>
    <w:uiPriority w:val="0"/>
    <w:pPr>
      <w:ind w:left="200" w:leftChars="200"/>
    </w:pPr>
    <w:rPr>
      <w:rFonts w:asciiTheme="minorHAnsi" w:hAnsiTheme="minorHAnsi" w:eastAsiaTheme="minorEastAsia" w:cstheme="minorBidi"/>
      <w:lang w:val="en-US" w:eastAsia="zh-CN" w:bidi="ar-SA"/>
    </w:rPr>
  </w:style>
  <w:style w:type="character" w:customStyle="1" w:styleId="13">
    <w:name w:val="页脚 字符"/>
    <w:basedOn w:val="9"/>
    <w:link w:val="4"/>
    <w:autoRedefine/>
    <w:qFormat/>
    <w:uiPriority w:val="99"/>
    <w:rPr>
      <w:rFonts w:ascii="Times New Roman" w:hAnsi="Times New Roman" w:eastAsia="宋体" w:cs="Times New Roman"/>
      <w:kern w:val="2"/>
      <w:sz w:val="18"/>
      <w:szCs w:val="24"/>
    </w:rPr>
  </w:style>
  <w:style w:type="paragraph" w:customStyle="1" w:styleId="14">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15">
    <w:name w:val="批注文字 字符"/>
    <w:basedOn w:val="9"/>
    <w:link w:val="3"/>
    <w:autoRedefine/>
    <w:qFormat/>
    <w:uiPriority w:val="0"/>
    <w:rPr>
      <w:kern w:val="2"/>
      <w:sz w:val="21"/>
      <w:szCs w:val="24"/>
    </w:rPr>
  </w:style>
  <w:style w:type="character" w:customStyle="1" w:styleId="16">
    <w:name w:val="批注主题 字符"/>
    <w:basedOn w:val="15"/>
    <w:link w:val="7"/>
    <w:autoRedefine/>
    <w:qFormat/>
    <w:uiPriority w:val="0"/>
    <w:rPr>
      <w:b/>
      <w:bCs/>
      <w:kern w:val="2"/>
      <w:sz w:val="21"/>
      <w:szCs w:val="24"/>
    </w:rPr>
  </w:style>
  <w:style w:type="paragraph" w:customStyle="1" w:styleId="17">
    <w:name w:val="修订2"/>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修订3"/>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9">
    <w:name w:val="修订4"/>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20">
    <w:name w:val="Revision"/>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21">
    <w:name w:val="font21"/>
    <w:basedOn w:val="9"/>
    <w:autoRedefine/>
    <w:qFormat/>
    <w:uiPriority w:val="0"/>
    <w:rPr>
      <w:rFonts w:hint="eastAsia" w:ascii="宋体" w:hAnsi="宋体" w:eastAsia="宋体" w:cs="宋体"/>
      <w:color w:val="000000"/>
      <w:sz w:val="18"/>
      <w:szCs w:val="18"/>
      <w:u w:val="none"/>
    </w:rPr>
  </w:style>
  <w:style w:type="character" w:customStyle="1" w:styleId="22">
    <w:name w:val="font31"/>
    <w:basedOn w:val="9"/>
    <w:autoRedefine/>
    <w:qFormat/>
    <w:uiPriority w:val="0"/>
    <w:rPr>
      <w:rFonts w:hint="eastAsia" w:ascii="宋体" w:hAnsi="宋体" w:eastAsia="宋体" w:cs="宋体"/>
      <w:color w:val="000000"/>
      <w:sz w:val="18"/>
      <w:szCs w:val="18"/>
      <w:u w:val="none"/>
    </w:rPr>
  </w:style>
  <w:style w:type="paragraph" w:customStyle="1" w:styleId="23">
    <w:name w:val="二级标题"/>
    <w:basedOn w:val="1"/>
    <w:autoRedefine/>
    <w:qFormat/>
    <w:uiPriority w:val="0"/>
    <w:pPr>
      <w:spacing w:line="560" w:lineRule="exact"/>
      <w:ind w:firstLine="640" w:firstLineChars="200"/>
      <w:outlineLvl w:val="1"/>
    </w:pPr>
    <w:rPr>
      <w:rFonts w:hint="eastAsia" w:ascii="楷体_GB2312" w:hAnsi="楷体_GB2312" w:eastAsia="楷体_GB2312" w:cs="楷体_GB2312"/>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6804</Words>
  <Characters>7393</Characters>
  <Lines>64</Lines>
  <Paragraphs>18</Paragraphs>
  <TotalTime>1</TotalTime>
  <ScaleCrop>false</ScaleCrop>
  <LinksUpToDate>false</LinksUpToDate>
  <CharactersWithSpaces>7499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2022-04-29T05:38:00Z</dcterms:created>
  <dc:creator>user</dc:creator>
  <cp:lastModifiedBy>Fiona</cp:lastModifiedBy>
  <dcterms:modified xsi:type="dcterms:W3CDTF">2024-06-22T10:41:32Z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68561D307F184D7EAAA83A63C8C1E393_13</vt:lpwstr>
  </property>
</Properties>
</file>