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C04B0" w14:textId="58FB4A27" w:rsidR="00830EFD" w:rsidRPr="00830EFD" w:rsidRDefault="00830EFD" w:rsidP="00830EFD">
      <w:pPr>
        <w:widowControl/>
        <w:spacing w:line="276" w:lineRule="auto"/>
        <w:jc w:val="center"/>
        <w:rPr>
          <w:rFonts w:ascii="Times New Roman" w:eastAsia="宋体" w:hAnsi="Times New Roman" w:cs="Times New Roman"/>
          <w:b/>
          <w:bCs/>
          <w:kern w:val="0"/>
          <w:sz w:val="28"/>
          <w:szCs w:val="28"/>
        </w:rPr>
      </w:pPr>
      <w:r w:rsidRPr="00830EFD">
        <w:rPr>
          <w:rFonts w:ascii="Times New Roman" w:eastAsia="宋体" w:hAnsi="Times New Roman" w:cs="Times New Roman" w:hint="eastAsia"/>
          <w:b/>
          <w:bCs/>
          <w:kern w:val="0"/>
          <w:sz w:val="28"/>
          <w:szCs w:val="28"/>
        </w:rPr>
        <w:t>科研进展</w:t>
      </w:r>
      <w:r w:rsidRPr="00830EFD">
        <w:rPr>
          <w:rFonts w:ascii="Times New Roman" w:eastAsia="宋体" w:hAnsi="Times New Roman" w:cs="Times New Roman" w:hint="eastAsia"/>
          <w:b/>
          <w:bCs/>
          <w:kern w:val="0"/>
          <w:sz w:val="28"/>
          <w:szCs w:val="28"/>
        </w:rPr>
        <w:t>|</w:t>
      </w:r>
      <w:r w:rsidRPr="00830EFD">
        <w:rPr>
          <w:rFonts w:ascii="Times New Roman" w:eastAsia="宋体" w:hAnsi="Times New Roman" w:cs="Times New Roman" w:hint="eastAsia"/>
          <w:b/>
          <w:bCs/>
          <w:kern w:val="0"/>
          <w:sz w:val="28"/>
          <w:szCs w:val="28"/>
        </w:rPr>
        <w:t>我院在花椰菜和</w:t>
      </w:r>
      <w:r w:rsidR="009D0B47">
        <w:rPr>
          <w:rFonts w:ascii="Times New Roman" w:eastAsia="宋体" w:hAnsi="Times New Roman" w:cs="Times New Roman" w:hint="eastAsia"/>
          <w:b/>
          <w:bCs/>
          <w:kern w:val="0"/>
          <w:sz w:val="28"/>
          <w:szCs w:val="28"/>
        </w:rPr>
        <w:t>结球</w:t>
      </w:r>
      <w:r w:rsidRPr="00830EFD">
        <w:rPr>
          <w:rFonts w:ascii="Times New Roman" w:eastAsia="宋体" w:hAnsi="Times New Roman" w:cs="Times New Roman" w:hint="eastAsia"/>
          <w:b/>
          <w:bCs/>
          <w:kern w:val="0"/>
          <w:sz w:val="28"/>
          <w:szCs w:val="28"/>
        </w:rPr>
        <w:t>甘蓝全基因组结构变异及其重要器官形成分子机制研究中取得重要进展</w:t>
      </w:r>
    </w:p>
    <w:p w14:paraId="726450A2" w14:textId="77777777" w:rsidR="00830EFD" w:rsidRPr="00830EFD" w:rsidRDefault="00830EFD" w:rsidP="00830EFD">
      <w:pPr>
        <w:widowControl/>
        <w:spacing w:line="276" w:lineRule="auto"/>
        <w:jc w:val="center"/>
        <w:rPr>
          <w:rFonts w:ascii="Times New Roman" w:eastAsia="宋体" w:hAnsi="Times New Roman" w:cs="Times New Roman"/>
          <w:b/>
          <w:bCs/>
          <w:kern w:val="0"/>
          <w:sz w:val="28"/>
          <w:szCs w:val="28"/>
        </w:rPr>
      </w:pPr>
    </w:p>
    <w:p w14:paraId="1A3C9832" w14:textId="23F891CE" w:rsidR="00830EFD" w:rsidRPr="00830EFD" w:rsidRDefault="00830EFD" w:rsidP="00830EFD">
      <w:pPr>
        <w:widowControl/>
        <w:spacing w:line="360" w:lineRule="auto"/>
        <w:ind w:firstLineChars="200" w:firstLine="480"/>
        <w:rPr>
          <w:rFonts w:ascii="Times New Roman" w:eastAsia="宋体" w:hAnsi="Times New Roman" w:cs="Times New Roman"/>
          <w:kern w:val="0"/>
          <w:sz w:val="24"/>
        </w:rPr>
      </w:pPr>
      <w:r w:rsidRPr="00830EFD">
        <w:rPr>
          <w:rFonts w:ascii="Times New Roman" w:eastAsia="宋体" w:hAnsi="Times New Roman" w:cs="Times New Roman"/>
          <w:kern w:val="0"/>
          <w:sz w:val="24"/>
        </w:rPr>
        <w:t>近日，</w:t>
      </w:r>
      <w:r w:rsidR="009D0B47">
        <w:rPr>
          <w:rFonts w:ascii="Times New Roman" w:eastAsia="宋体" w:hAnsi="Times New Roman" w:cs="Times New Roman" w:hint="eastAsia"/>
          <w:kern w:val="0"/>
          <w:sz w:val="24"/>
        </w:rPr>
        <w:t>北京市农林科学院刘凡研究员团队，联合</w:t>
      </w:r>
      <w:r w:rsidR="0033559C">
        <w:rPr>
          <w:rFonts w:ascii="Times New Roman" w:eastAsia="宋体" w:hAnsi="Times New Roman" w:cs="Times New Roman" w:hint="eastAsia"/>
          <w:kern w:val="0"/>
          <w:sz w:val="24"/>
        </w:rPr>
        <w:t>江苏</w:t>
      </w:r>
      <w:r w:rsidR="009D3D52">
        <w:rPr>
          <w:rFonts w:ascii="Times New Roman" w:eastAsia="宋体" w:hAnsi="Times New Roman" w:cs="Times New Roman" w:hint="eastAsia"/>
          <w:kern w:val="0"/>
          <w:sz w:val="24"/>
        </w:rPr>
        <w:t>农科院</w:t>
      </w:r>
      <w:r w:rsidR="0033559C">
        <w:rPr>
          <w:rFonts w:ascii="Times New Roman" w:eastAsia="宋体" w:hAnsi="Times New Roman" w:cs="Times New Roman"/>
          <w:kern w:val="0"/>
          <w:sz w:val="24"/>
        </w:rPr>
        <w:t>及</w:t>
      </w:r>
      <w:r w:rsidR="009D0B47">
        <w:rPr>
          <w:rFonts w:ascii="Times New Roman" w:eastAsia="宋体" w:hAnsi="Times New Roman" w:cs="Times New Roman" w:hint="eastAsia"/>
          <w:kern w:val="0"/>
          <w:sz w:val="24"/>
        </w:rPr>
        <w:t>美国</w:t>
      </w:r>
      <w:r w:rsidR="0033559C">
        <w:rPr>
          <w:rFonts w:ascii="Times New Roman" w:eastAsia="宋体" w:hAnsi="Times New Roman" w:cs="Times New Roman" w:hint="eastAsia"/>
          <w:kern w:val="0"/>
          <w:sz w:val="24"/>
        </w:rPr>
        <w:t>和</w:t>
      </w:r>
      <w:r w:rsidR="009D0B47">
        <w:rPr>
          <w:rFonts w:ascii="Times New Roman" w:eastAsia="宋体" w:hAnsi="Times New Roman" w:cs="Times New Roman" w:hint="eastAsia"/>
          <w:kern w:val="0"/>
          <w:sz w:val="24"/>
        </w:rPr>
        <w:t>荷兰</w:t>
      </w:r>
      <w:r w:rsidR="0033559C">
        <w:rPr>
          <w:rFonts w:ascii="Times New Roman" w:eastAsia="宋体" w:hAnsi="Times New Roman" w:cs="Times New Roman" w:hint="eastAsia"/>
          <w:kern w:val="0"/>
          <w:sz w:val="24"/>
        </w:rPr>
        <w:t>的科学家</w:t>
      </w:r>
      <w:r w:rsidR="009D0B47">
        <w:rPr>
          <w:rFonts w:ascii="Times New Roman" w:eastAsia="宋体" w:hAnsi="Times New Roman" w:cs="Times New Roman" w:hint="eastAsia"/>
          <w:kern w:val="0"/>
          <w:sz w:val="24"/>
        </w:rPr>
        <w:t>，在生物学领域重要刊物《</w:t>
      </w:r>
      <w:r w:rsidR="009D0B47">
        <w:rPr>
          <w:rFonts w:ascii="Times New Roman" w:eastAsia="宋体" w:hAnsi="Times New Roman" w:cs="Times New Roman"/>
          <w:kern w:val="0"/>
          <w:sz w:val="24"/>
        </w:rPr>
        <w:t>BMC Biology</w:t>
      </w:r>
      <w:r w:rsidR="009D0B47">
        <w:rPr>
          <w:rFonts w:ascii="Times New Roman" w:eastAsia="宋体" w:hAnsi="Times New Roman" w:cs="Times New Roman" w:hint="eastAsia"/>
          <w:kern w:val="0"/>
          <w:sz w:val="24"/>
        </w:rPr>
        <w:t>》上在线发表了题为“</w:t>
      </w:r>
      <w:r w:rsidR="009D0B47">
        <w:rPr>
          <w:rFonts w:ascii="Times New Roman" w:eastAsia="宋体" w:hAnsi="Times New Roman" w:cs="Times New Roman"/>
          <w:kern w:val="0"/>
          <w:sz w:val="24"/>
        </w:rPr>
        <w:t xml:space="preserve">Genome sequencing sheds light on the contribution of structural variants to </w:t>
      </w:r>
      <w:r w:rsidR="009D0B47">
        <w:rPr>
          <w:rFonts w:ascii="Times New Roman" w:eastAsia="宋体" w:hAnsi="Times New Roman" w:cs="Times New Roman"/>
          <w:i/>
          <w:iCs/>
          <w:kern w:val="0"/>
          <w:sz w:val="24"/>
        </w:rPr>
        <w:t>Brassica oleracea</w:t>
      </w:r>
      <w:r w:rsidR="009D0B47">
        <w:rPr>
          <w:rFonts w:ascii="Times New Roman" w:eastAsia="宋体" w:hAnsi="Times New Roman" w:cs="Times New Roman"/>
          <w:kern w:val="0"/>
          <w:sz w:val="24"/>
        </w:rPr>
        <w:t xml:space="preserve"> diversification</w:t>
      </w:r>
      <w:r w:rsidR="009D0B47">
        <w:rPr>
          <w:rFonts w:ascii="Times New Roman" w:eastAsia="宋体" w:hAnsi="Times New Roman" w:cs="Times New Roman" w:hint="eastAsia"/>
          <w:kern w:val="0"/>
          <w:sz w:val="24"/>
        </w:rPr>
        <w:t>”的研究论文（</w:t>
      </w:r>
      <w:r w:rsidR="009D0B47">
        <w:rPr>
          <w:rFonts w:ascii="Times New Roman" w:eastAsia="宋体" w:hAnsi="Times New Roman" w:cs="Times New Roman"/>
          <w:kern w:val="0"/>
          <w:sz w:val="24"/>
        </w:rPr>
        <w:t>Guo et al., 2021</w:t>
      </w:r>
      <w:r w:rsidR="009D0B47">
        <w:rPr>
          <w:rFonts w:ascii="Times New Roman" w:eastAsia="宋体" w:hAnsi="Times New Roman" w:cs="Times New Roman" w:hint="eastAsia"/>
          <w:kern w:val="0"/>
          <w:sz w:val="24"/>
        </w:rPr>
        <w:t>）。</w:t>
      </w:r>
      <w:r>
        <w:rPr>
          <w:rFonts w:ascii="Times New Roman" w:eastAsia="宋体" w:hAnsi="Times New Roman" w:cs="Times New Roman" w:hint="eastAsia"/>
          <w:kern w:val="0"/>
          <w:sz w:val="24"/>
        </w:rPr>
        <w:t>发布了花椰菜和牛心型结球甘蓝的高质量基因组，</w:t>
      </w:r>
      <w:r w:rsidRPr="00830EFD">
        <w:rPr>
          <w:rFonts w:ascii="Times New Roman" w:eastAsia="宋体" w:hAnsi="Times New Roman" w:cs="Times New Roman" w:hint="eastAsia"/>
          <w:color w:val="FF0000"/>
          <w:kern w:val="0"/>
          <w:sz w:val="24"/>
        </w:rPr>
        <w:t>首次</w:t>
      </w:r>
      <w:r w:rsidRPr="00830EFD">
        <w:rPr>
          <w:rFonts w:ascii="Times New Roman" w:eastAsia="宋体" w:hAnsi="Times New Roman" w:cs="Times New Roman"/>
          <w:color w:val="FF0000"/>
          <w:kern w:val="0"/>
          <w:sz w:val="24"/>
        </w:rPr>
        <w:t>报道了花椰菜与结球甘蓝两个变种基于高质量参考基因组以及重测序群体的全基因组结构变异信息，揭示了结构变异与甘蓝种内遗传</w:t>
      </w:r>
      <w:r w:rsidRPr="00830EFD">
        <w:rPr>
          <w:rFonts w:ascii="Times New Roman" w:eastAsia="宋体" w:hAnsi="Times New Roman" w:cs="Times New Roman"/>
          <w:color w:val="FF0000"/>
          <w:kern w:val="0"/>
          <w:sz w:val="24"/>
        </w:rPr>
        <w:t>-</w:t>
      </w:r>
      <w:r w:rsidRPr="00830EFD">
        <w:rPr>
          <w:rFonts w:ascii="Times New Roman" w:eastAsia="宋体" w:hAnsi="Times New Roman" w:cs="Times New Roman"/>
          <w:color w:val="FF0000"/>
          <w:kern w:val="0"/>
          <w:sz w:val="24"/>
        </w:rPr>
        <w:t>表型分化的重要相关性，以及影响花椰菜花球形成的可能生物学途径与重要调控基因。研究</w:t>
      </w:r>
      <w:r w:rsidR="0033559C">
        <w:rPr>
          <w:rFonts w:ascii="Times New Roman" w:eastAsia="宋体" w:hAnsi="Times New Roman" w:cs="Times New Roman" w:hint="eastAsia"/>
          <w:color w:val="FF0000"/>
          <w:kern w:val="0"/>
          <w:sz w:val="24"/>
        </w:rPr>
        <w:t>成</w:t>
      </w:r>
      <w:r w:rsidRPr="00830EFD">
        <w:rPr>
          <w:rFonts w:ascii="Times New Roman" w:eastAsia="宋体" w:hAnsi="Times New Roman" w:cs="Times New Roman"/>
          <w:color w:val="FF0000"/>
          <w:kern w:val="0"/>
          <w:sz w:val="24"/>
        </w:rPr>
        <w:t>果有利于推动甘蓝种的</w:t>
      </w:r>
      <w:r w:rsidR="0033559C">
        <w:rPr>
          <w:rFonts w:ascii="Times New Roman" w:eastAsia="宋体" w:hAnsi="Times New Roman" w:cs="Times New Roman" w:hint="eastAsia"/>
          <w:color w:val="FF0000"/>
          <w:kern w:val="0"/>
          <w:sz w:val="24"/>
        </w:rPr>
        <w:t>分子遗传</w:t>
      </w:r>
      <w:r w:rsidRPr="00830EFD">
        <w:rPr>
          <w:rFonts w:ascii="Times New Roman" w:eastAsia="宋体" w:hAnsi="Times New Roman" w:cs="Times New Roman"/>
          <w:color w:val="FF0000"/>
          <w:kern w:val="0"/>
          <w:sz w:val="24"/>
        </w:rPr>
        <w:t>研究及分子育种。</w:t>
      </w:r>
    </w:p>
    <w:p w14:paraId="5C03F75C" w14:textId="21A776D4" w:rsidR="00830EFD" w:rsidRPr="00830EFD" w:rsidRDefault="00830EFD" w:rsidP="00830EFD">
      <w:pPr>
        <w:widowControl/>
        <w:spacing w:line="276" w:lineRule="auto"/>
        <w:rPr>
          <w:rFonts w:ascii="Times New Roman" w:eastAsia="宋体" w:hAnsi="Times New Roman" w:cs="Times New Roman"/>
          <w:kern w:val="0"/>
          <w:sz w:val="24"/>
        </w:rPr>
      </w:pPr>
    </w:p>
    <w:p w14:paraId="4B3BC2D0" w14:textId="3089209E" w:rsidR="005C4F40" w:rsidRDefault="00830EFD" w:rsidP="00FC65CC">
      <w:pPr>
        <w:spacing w:line="276" w:lineRule="auto"/>
        <w:jc w:val="center"/>
        <w:rPr>
          <w:rFonts w:ascii="Times New Roman" w:eastAsia="宋体" w:hAnsi="Times New Roman" w:cs="Times New Roman"/>
          <w:sz w:val="24"/>
        </w:rPr>
      </w:pPr>
      <w:r w:rsidRPr="00830EFD">
        <w:rPr>
          <w:rFonts w:ascii="Times New Roman" w:eastAsia="宋体" w:hAnsi="Times New Roman" w:cs="Times New Roman"/>
          <w:noProof/>
          <w:sz w:val="24"/>
        </w:rPr>
        <w:drawing>
          <wp:inline distT="0" distB="0" distL="0" distR="0" wp14:anchorId="0FF31A19" wp14:editId="1AB8D99E">
            <wp:extent cx="4428876" cy="2409061"/>
            <wp:effectExtent l="0" t="0" r="3810" b="4445"/>
            <wp:docPr id="1"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10;&#10;描述已自动生成"/>
                    <pic:cNvPicPr/>
                  </pic:nvPicPr>
                  <pic:blipFill>
                    <a:blip r:embed="rId6"/>
                    <a:stretch>
                      <a:fillRect/>
                    </a:stretch>
                  </pic:blipFill>
                  <pic:spPr>
                    <a:xfrm>
                      <a:off x="0" y="0"/>
                      <a:ext cx="4446177" cy="2418472"/>
                    </a:xfrm>
                    <a:prstGeom prst="rect">
                      <a:avLst/>
                    </a:prstGeom>
                  </pic:spPr>
                </pic:pic>
              </a:graphicData>
            </a:graphic>
          </wp:inline>
        </w:drawing>
      </w:r>
    </w:p>
    <w:p w14:paraId="17B51DE0" w14:textId="1A47D100" w:rsidR="00830EFD" w:rsidRDefault="00830EFD" w:rsidP="00830EFD">
      <w:pPr>
        <w:spacing w:line="276" w:lineRule="auto"/>
        <w:rPr>
          <w:rFonts w:ascii="Times New Roman" w:eastAsia="宋体" w:hAnsi="Times New Roman" w:cs="Times New Roman"/>
          <w:sz w:val="24"/>
        </w:rPr>
      </w:pPr>
    </w:p>
    <w:p w14:paraId="2064DF83" w14:textId="09EEE5CF" w:rsidR="00661F70" w:rsidRDefault="0094267A" w:rsidP="00AC3144">
      <w:pPr>
        <w:widowControl/>
        <w:spacing w:line="360" w:lineRule="auto"/>
        <w:ind w:firstLineChars="200" w:firstLine="480"/>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甘蓝（</w:t>
      </w:r>
      <w:r w:rsidRPr="0094267A">
        <w:rPr>
          <w:rFonts w:ascii="Times New Roman" w:eastAsia="宋体" w:hAnsi="Times New Roman" w:cs="Times New Roman" w:hint="eastAsia"/>
          <w:i/>
          <w:iCs/>
          <w:color w:val="000000"/>
          <w:kern w:val="0"/>
          <w:sz w:val="24"/>
        </w:rPr>
        <w:t>Brassica</w:t>
      </w:r>
      <w:r w:rsidRPr="0094267A">
        <w:rPr>
          <w:rFonts w:ascii="Times New Roman" w:eastAsia="宋体" w:hAnsi="Times New Roman" w:cs="Times New Roman"/>
          <w:i/>
          <w:iCs/>
          <w:color w:val="000000"/>
          <w:kern w:val="0"/>
          <w:sz w:val="24"/>
        </w:rPr>
        <w:t xml:space="preserve"> </w:t>
      </w:r>
      <w:r w:rsidRPr="0094267A">
        <w:rPr>
          <w:rFonts w:ascii="Times New Roman" w:eastAsia="宋体" w:hAnsi="Times New Roman" w:cs="Times New Roman" w:hint="eastAsia"/>
          <w:i/>
          <w:iCs/>
          <w:color w:val="000000"/>
          <w:kern w:val="0"/>
          <w:sz w:val="24"/>
        </w:rPr>
        <w:t>oleracea</w:t>
      </w:r>
      <w:r>
        <w:rPr>
          <w:rFonts w:ascii="Times New Roman" w:eastAsia="宋体" w:hAnsi="Times New Roman" w:cs="Times New Roman" w:hint="eastAsia"/>
          <w:color w:val="000000"/>
          <w:kern w:val="0"/>
          <w:sz w:val="24"/>
        </w:rPr>
        <w:t>）</w:t>
      </w:r>
      <w:r w:rsidRPr="0094267A">
        <w:rPr>
          <w:rFonts w:ascii="Times New Roman" w:eastAsia="宋体" w:hAnsi="Times New Roman" w:cs="Times New Roman"/>
          <w:color w:val="000000"/>
          <w:kern w:val="0"/>
          <w:sz w:val="24"/>
        </w:rPr>
        <w:t>为十字花科芸薹属的一个二倍体基本种，是世界性的重要蔬菜</w:t>
      </w:r>
      <w:r w:rsidR="00316A4C">
        <w:rPr>
          <w:rFonts w:ascii="Times New Roman" w:eastAsia="宋体" w:hAnsi="Times New Roman" w:cs="Times New Roman" w:hint="eastAsia"/>
          <w:color w:val="000000"/>
          <w:kern w:val="0"/>
          <w:sz w:val="24"/>
        </w:rPr>
        <w:t>类群</w:t>
      </w:r>
      <w:r w:rsidRPr="0094267A">
        <w:rPr>
          <w:rFonts w:ascii="Times New Roman" w:eastAsia="宋体" w:hAnsi="Times New Roman" w:cs="Times New Roman"/>
          <w:color w:val="000000"/>
          <w:kern w:val="0"/>
          <w:sz w:val="24"/>
        </w:rPr>
        <w:t>，包括</w:t>
      </w:r>
      <w:r w:rsidR="00316A4C">
        <w:rPr>
          <w:rFonts w:ascii="Times New Roman" w:eastAsia="宋体" w:hAnsi="Times New Roman" w:cs="Times New Roman" w:hint="eastAsia"/>
          <w:color w:val="000000"/>
          <w:kern w:val="0"/>
          <w:sz w:val="24"/>
        </w:rPr>
        <w:t>结球甘蓝</w:t>
      </w:r>
      <w:r w:rsidR="00316A4C">
        <w:rPr>
          <w:rFonts w:ascii="Times New Roman" w:eastAsia="宋体" w:hAnsi="Times New Roman" w:cs="Times New Roman"/>
          <w:color w:val="000000"/>
          <w:kern w:val="0"/>
          <w:sz w:val="24"/>
        </w:rPr>
        <w:t>、花椰菜、</w:t>
      </w:r>
      <w:r w:rsidR="00FC65CC">
        <w:rPr>
          <w:rFonts w:ascii="Times New Roman" w:eastAsia="宋体" w:hAnsi="Times New Roman" w:cs="Times New Roman" w:hint="eastAsia"/>
          <w:color w:val="000000"/>
          <w:kern w:val="0"/>
          <w:sz w:val="24"/>
        </w:rPr>
        <w:t>青花菜</w:t>
      </w:r>
      <w:r w:rsidR="00316A4C">
        <w:rPr>
          <w:rFonts w:ascii="Times New Roman" w:eastAsia="宋体" w:hAnsi="Times New Roman" w:cs="Times New Roman"/>
          <w:color w:val="000000"/>
          <w:kern w:val="0"/>
          <w:sz w:val="24"/>
        </w:rPr>
        <w:t>、苤蓝、芥兰、抱子甘蓝、羽衣甘蓝</w:t>
      </w:r>
      <w:r w:rsidR="00316A4C">
        <w:rPr>
          <w:rFonts w:ascii="Times New Roman" w:eastAsia="宋体" w:hAnsi="Times New Roman" w:cs="Times New Roman" w:hint="eastAsia"/>
          <w:color w:val="000000"/>
          <w:kern w:val="0"/>
          <w:sz w:val="24"/>
        </w:rPr>
        <w:t>等</w:t>
      </w:r>
      <w:r w:rsidRPr="0094267A">
        <w:rPr>
          <w:rFonts w:ascii="Times New Roman" w:eastAsia="宋体" w:hAnsi="Times New Roman" w:cs="Times New Roman"/>
          <w:color w:val="000000"/>
          <w:kern w:val="0"/>
          <w:sz w:val="24"/>
        </w:rPr>
        <w:t>多个变种，具有非常丰富的形态</w:t>
      </w:r>
      <w:r w:rsidR="00FC65CC">
        <w:rPr>
          <w:rFonts w:ascii="Times New Roman" w:eastAsia="宋体" w:hAnsi="Times New Roman" w:cs="Times New Roman" w:hint="eastAsia"/>
          <w:color w:val="000000"/>
          <w:kern w:val="0"/>
          <w:sz w:val="24"/>
        </w:rPr>
        <w:t>多样</w:t>
      </w:r>
      <w:r w:rsidRPr="0094267A">
        <w:rPr>
          <w:rFonts w:ascii="Times New Roman" w:eastAsia="宋体" w:hAnsi="Times New Roman" w:cs="Times New Roman"/>
          <w:color w:val="000000"/>
          <w:kern w:val="0"/>
          <w:sz w:val="24"/>
        </w:rPr>
        <w:t>性</w:t>
      </w:r>
      <w:r w:rsidR="00316A4C">
        <w:rPr>
          <w:rFonts w:ascii="Times New Roman" w:eastAsia="宋体" w:hAnsi="Times New Roman" w:cs="Times New Roman" w:hint="eastAsia"/>
          <w:color w:val="000000"/>
          <w:kern w:val="0"/>
          <w:sz w:val="24"/>
        </w:rPr>
        <w:t>和各异</w:t>
      </w:r>
      <w:r w:rsidR="00316A4C">
        <w:rPr>
          <w:rFonts w:ascii="Times New Roman" w:eastAsia="宋体" w:hAnsi="Times New Roman" w:cs="Times New Roman"/>
          <w:color w:val="000000"/>
          <w:kern w:val="0"/>
          <w:sz w:val="24"/>
        </w:rPr>
        <w:t>的食用产品器官</w:t>
      </w:r>
      <w:r w:rsidRPr="0094267A">
        <w:rPr>
          <w:rFonts w:ascii="Times New Roman" w:eastAsia="宋体" w:hAnsi="Times New Roman" w:cs="Times New Roman"/>
          <w:color w:val="000000"/>
          <w:kern w:val="0"/>
          <w:sz w:val="24"/>
        </w:rPr>
        <w:t>。</w:t>
      </w:r>
      <w:r w:rsidR="00316A4C">
        <w:rPr>
          <w:rFonts w:ascii="Times New Roman" w:eastAsia="宋体" w:hAnsi="Times New Roman" w:cs="Times New Roman" w:hint="eastAsia"/>
          <w:color w:val="000000"/>
          <w:kern w:val="0"/>
          <w:sz w:val="24"/>
        </w:rPr>
        <w:t>隐藏在</w:t>
      </w:r>
      <w:r w:rsidR="00316A4C">
        <w:rPr>
          <w:rFonts w:ascii="Times New Roman" w:eastAsia="宋体" w:hAnsi="Times New Roman" w:cs="Times New Roman"/>
          <w:color w:val="000000"/>
          <w:kern w:val="0"/>
          <w:sz w:val="24"/>
        </w:rPr>
        <w:t>表型多样性</w:t>
      </w:r>
      <w:r w:rsidR="00316A4C">
        <w:rPr>
          <w:rFonts w:ascii="Times New Roman" w:eastAsia="宋体" w:hAnsi="Times New Roman" w:cs="Times New Roman" w:hint="eastAsia"/>
          <w:color w:val="000000"/>
          <w:kern w:val="0"/>
          <w:sz w:val="24"/>
        </w:rPr>
        <w:t>背后</w:t>
      </w:r>
      <w:r w:rsidR="00316A4C">
        <w:rPr>
          <w:rFonts w:ascii="Times New Roman" w:eastAsia="宋体" w:hAnsi="Times New Roman" w:cs="Times New Roman"/>
          <w:color w:val="000000"/>
          <w:kern w:val="0"/>
          <w:sz w:val="24"/>
        </w:rPr>
        <w:t>的</w:t>
      </w:r>
      <w:r w:rsidR="00316A4C">
        <w:rPr>
          <w:rFonts w:ascii="Times New Roman" w:eastAsia="宋体" w:hAnsi="Times New Roman" w:cs="Times New Roman" w:hint="eastAsia"/>
          <w:color w:val="000000"/>
          <w:kern w:val="0"/>
          <w:sz w:val="24"/>
        </w:rPr>
        <w:t>基因组变异信息</w:t>
      </w:r>
      <w:r w:rsidR="00316A4C">
        <w:rPr>
          <w:rFonts w:ascii="Times New Roman" w:eastAsia="宋体" w:hAnsi="Times New Roman" w:cs="Times New Roman"/>
          <w:color w:val="000000"/>
          <w:kern w:val="0"/>
          <w:sz w:val="24"/>
        </w:rPr>
        <w:t>，</w:t>
      </w:r>
      <w:r w:rsidR="00661F70">
        <w:rPr>
          <w:rFonts w:ascii="Times New Roman" w:eastAsia="宋体" w:hAnsi="Times New Roman" w:cs="Times New Roman" w:hint="eastAsia"/>
          <w:color w:val="000000"/>
          <w:kern w:val="0"/>
          <w:sz w:val="24"/>
        </w:rPr>
        <w:t>长期</w:t>
      </w:r>
      <w:r w:rsidR="00661F70">
        <w:rPr>
          <w:rFonts w:ascii="Times New Roman" w:eastAsia="宋体" w:hAnsi="Times New Roman" w:cs="Times New Roman"/>
          <w:color w:val="000000"/>
          <w:kern w:val="0"/>
          <w:sz w:val="24"/>
        </w:rPr>
        <w:t>吸引着研究及育种者的兴趣。</w:t>
      </w:r>
      <w:r w:rsidR="00FC65CC">
        <w:rPr>
          <w:rFonts w:ascii="Times New Roman" w:eastAsia="宋体" w:hAnsi="Times New Roman" w:cs="Times New Roman" w:hint="eastAsia"/>
          <w:color w:val="000000"/>
          <w:kern w:val="0"/>
          <w:sz w:val="24"/>
        </w:rPr>
        <w:t>然而，全基因组结构变异</w:t>
      </w:r>
      <w:r w:rsidR="008C5D26" w:rsidRPr="008C5D26">
        <w:rPr>
          <w:rFonts w:ascii="Times New Roman" w:eastAsia="宋体" w:hAnsi="Times New Roman" w:cs="Times New Roman" w:hint="eastAsia"/>
          <w:color w:val="000000"/>
          <w:kern w:val="0"/>
          <w:sz w:val="24"/>
        </w:rPr>
        <w:t>（</w:t>
      </w:r>
      <w:r w:rsidR="008C5D26" w:rsidRPr="008C5D26">
        <w:rPr>
          <w:rFonts w:ascii="Times New Roman" w:eastAsia="宋体" w:hAnsi="Times New Roman" w:cs="Times New Roman"/>
          <w:color w:val="000000"/>
          <w:kern w:val="0"/>
          <w:sz w:val="24"/>
        </w:rPr>
        <w:t>structural variants</w:t>
      </w:r>
      <w:r w:rsidR="008C5D26" w:rsidRPr="008C5D26">
        <w:rPr>
          <w:rFonts w:ascii="Times New Roman" w:eastAsia="宋体" w:hAnsi="Times New Roman" w:cs="Times New Roman"/>
          <w:color w:val="000000"/>
          <w:kern w:val="0"/>
          <w:sz w:val="24"/>
        </w:rPr>
        <w:t>）</w:t>
      </w:r>
      <w:r w:rsidR="008C5D26">
        <w:rPr>
          <w:rFonts w:ascii="Times New Roman" w:eastAsia="宋体" w:hAnsi="Times New Roman" w:cs="Times New Roman" w:hint="eastAsia"/>
          <w:color w:val="000000"/>
          <w:kern w:val="0"/>
          <w:sz w:val="24"/>
        </w:rPr>
        <w:t>，</w:t>
      </w:r>
      <w:r w:rsidR="00FC65CC">
        <w:rPr>
          <w:rFonts w:ascii="Times New Roman" w:eastAsia="宋体" w:hAnsi="Times New Roman" w:cs="Times New Roman" w:hint="eastAsia"/>
          <w:color w:val="000000"/>
          <w:kern w:val="0"/>
          <w:sz w:val="24"/>
        </w:rPr>
        <w:t>特别是大的</w:t>
      </w:r>
      <w:r w:rsidR="00FC65CC">
        <w:rPr>
          <w:rFonts w:ascii="Times New Roman" w:eastAsia="宋体" w:hAnsi="Times New Roman" w:cs="Times New Roman" w:hint="eastAsia"/>
          <w:color w:val="000000"/>
          <w:kern w:val="0"/>
          <w:sz w:val="24"/>
        </w:rPr>
        <w:t xml:space="preserve"> </w:t>
      </w:r>
      <w:r w:rsidR="009D3D52">
        <w:rPr>
          <w:rFonts w:ascii="Times New Roman" w:eastAsia="宋体" w:hAnsi="Times New Roman" w:cs="Times New Roman"/>
          <w:color w:val="000000"/>
          <w:kern w:val="0"/>
          <w:sz w:val="24"/>
        </w:rPr>
        <w:t>SV</w:t>
      </w:r>
      <w:r w:rsidR="00FC65CC">
        <w:rPr>
          <w:rFonts w:ascii="Times New Roman" w:eastAsia="宋体" w:hAnsi="Times New Roman" w:cs="Times New Roman" w:hint="eastAsia"/>
          <w:color w:val="000000"/>
          <w:kern w:val="0"/>
          <w:sz w:val="24"/>
        </w:rPr>
        <w:t xml:space="preserve"> </w:t>
      </w:r>
      <w:r w:rsidR="008C5D26">
        <w:rPr>
          <w:rFonts w:ascii="Times New Roman" w:eastAsia="宋体" w:hAnsi="Times New Roman" w:cs="Times New Roman" w:hint="eastAsia"/>
          <w:color w:val="000000"/>
          <w:kern w:val="0"/>
          <w:sz w:val="24"/>
        </w:rPr>
        <w:t>对甘蓝种</w:t>
      </w:r>
      <w:r w:rsidR="00BC4E94">
        <w:rPr>
          <w:rFonts w:ascii="Times New Roman" w:eastAsia="宋体" w:hAnsi="Times New Roman" w:cs="Times New Roman" w:hint="eastAsia"/>
          <w:color w:val="000000"/>
          <w:kern w:val="0"/>
          <w:sz w:val="24"/>
        </w:rPr>
        <w:t>内变种</w:t>
      </w:r>
      <w:r w:rsidR="00BC4E94">
        <w:rPr>
          <w:rFonts w:ascii="Times New Roman" w:eastAsia="宋体" w:hAnsi="Times New Roman" w:cs="Times New Roman"/>
          <w:color w:val="000000"/>
          <w:kern w:val="0"/>
          <w:sz w:val="24"/>
        </w:rPr>
        <w:t>分化以及</w:t>
      </w:r>
      <w:r w:rsidR="008C5D26">
        <w:rPr>
          <w:rFonts w:ascii="Times New Roman" w:eastAsia="宋体" w:hAnsi="Times New Roman" w:cs="Times New Roman" w:hint="eastAsia"/>
          <w:color w:val="000000"/>
          <w:kern w:val="0"/>
          <w:sz w:val="24"/>
        </w:rPr>
        <w:t>特异表型</w:t>
      </w:r>
      <w:r w:rsidR="00FC65CC">
        <w:rPr>
          <w:rFonts w:ascii="Times New Roman" w:eastAsia="宋体" w:hAnsi="Times New Roman" w:cs="Times New Roman" w:hint="eastAsia"/>
          <w:color w:val="000000"/>
          <w:kern w:val="0"/>
          <w:sz w:val="24"/>
        </w:rPr>
        <w:t>形成</w:t>
      </w:r>
      <w:r w:rsidR="009D3D52">
        <w:rPr>
          <w:rFonts w:ascii="Times New Roman" w:eastAsia="宋体" w:hAnsi="Times New Roman" w:cs="Times New Roman" w:hint="eastAsia"/>
          <w:color w:val="000000"/>
          <w:kern w:val="0"/>
          <w:sz w:val="24"/>
        </w:rPr>
        <w:t>的</w:t>
      </w:r>
      <w:r w:rsidR="00BC4E94">
        <w:rPr>
          <w:rFonts w:ascii="Times New Roman" w:eastAsia="宋体" w:hAnsi="Times New Roman" w:cs="Times New Roman" w:hint="eastAsia"/>
          <w:color w:val="000000"/>
          <w:kern w:val="0"/>
          <w:sz w:val="24"/>
        </w:rPr>
        <w:t>作用</w:t>
      </w:r>
      <w:r w:rsidR="00FC65CC">
        <w:rPr>
          <w:rFonts w:ascii="Times New Roman" w:eastAsia="宋体" w:hAnsi="Times New Roman" w:cs="Times New Roman" w:hint="eastAsia"/>
          <w:color w:val="000000"/>
          <w:kern w:val="0"/>
          <w:sz w:val="24"/>
        </w:rPr>
        <w:t>研究很少，很多问题仍然未知。</w:t>
      </w:r>
    </w:p>
    <w:p w14:paraId="6A5819AD" w14:textId="77777777" w:rsidR="00AC3144" w:rsidRPr="00AC3144" w:rsidRDefault="00AC3144" w:rsidP="00AC3144">
      <w:pPr>
        <w:widowControl/>
        <w:spacing w:line="360" w:lineRule="auto"/>
        <w:ind w:firstLineChars="200" w:firstLine="480"/>
        <w:rPr>
          <w:rFonts w:ascii="Times New Roman" w:eastAsia="宋体" w:hAnsi="Times New Roman" w:cs="Times New Roman"/>
          <w:color w:val="000000"/>
          <w:kern w:val="0"/>
          <w:sz w:val="24"/>
        </w:rPr>
      </w:pPr>
    </w:p>
    <w:p w14:paraId="51ECB50F" w14:textId="65FDB9F1" w:rsidR="00830EFD" w:rsidRDefault="008C5D26" w:rsidP="00830EF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lastRenderedPageBreak/>
        <w:t>本研究</w:t>
      </w:r>
      <w:r w:rsidR="00FC65CC">
        <w:rPr>
          <w:rFonts w:ascii="Times New Roman" w:eastAsia="宋体" w:hAnsi="Times New Roman" w:cs="Times New Roman" w:hint="eastAsia"/>
          <w:sz w:val="24"/>
        </w:rPr>
        <w:t>中，</w:t>
      </w:r>
      <w:r w:rsidR="00830EFD">
        <w:rPr>
          <w:rFonts w:ascii="Times New Roman" w:eastAsia="宋体" w:hAnsi="Times New Roman" w:cs="Times New Roman" w:hint="eastAsia"/>
          <w:sz w:val="24"/>
        </w:rPr>
        <w:t>研究者利用第三代单分子实时测序（</w:t>
      </w:r>
      <w:r w:rsidR="00830EFD">
        <w:rPr>
          <w:rFonts w:ascii="Times New Roman" w:eastAsia="宋体" w:hAnsi="Times New Roman" w:cs="Times New Roman" w:hint="eastAsia"/>
          <w:sz w:val="24"/>
        </w:rPr>
        <w:t>PacBio</w:t>
      </w:r>
      <w:r w:rsidR="00830EFD">
        <w:rPr>
          <w:rFonts w:ascii="Times New Roman" w:eastAsia="宋体" w:hAnsi="Times New Roman" w:cs="Times New Roman"/>
          <w:sz w:val="24"/>
        </w:rPr>
        <w:t xml:space="preserve"> </w:t>
      </w:r>
      <w:r w:rsidR="00830EFD">
        <w:rPr>
          <w:rFonts w:ascii="Times New Roman" w:eastAsia="宋体" w:hAnsi="Times New Roman" w:cs="Times New Roman" w:hint="eastAsia"/>
          <w:sz w:val="24"/>
        </w:rPr>
        <w:t>SMRT</w:t>
      </w:r>
      <w:r w:rsidR="00830EFD">
        <w:rPr>
          <w:rFonts w:ascii="Times New Roman" w:eastAsia="宋体" w:hAnsi="Times New Roman" w:cs="Times New Roman" w:hint="eastAsia"/>
          <w:sz w:val="24"/>
        </w:rPr>
        <w:t>）结合光学物理图谱（</w:t>
      </w:r>
      <w:r w:rsidR="00830EFD">
        <w:rPr>
          <w:rFonts w:ascii="Times New Roman" w:eastAsia="宋体" w:hAnsi="Times New Roman" w:cs="Times New Roman" w:hint="eastAsia"/>
          <w:sz w:val="24"/>
        </w:rPr>
        <w:t>BioNano</w:t>
      </w:r>
      <w:r w:rsidR="00830EFD">
        <w:rPr>
          <w:rFonts w:ascii="Times New Roman" w:eastAsia="宋体" w:hAnsi="Times New Roman" w:cs="Times New Roman" w:hint="eastAsia"/>
          <w:sz w:val="24"/>
        </w:rPr>
        <w:t>）和染色质构象（</w:t>
      </w:r>
      <w:r w:rsidR="00830EFD">
        <w:rPr>
          <w:rFonts w:ascii="Times New Roman" w:eastAsia="宋体" w:hAnsi="Times New Roman" w:cs="Times New Roman" w:hint="eastAsia"/>
          <w:sz w:val="24"/>
        </w:rPr>
        <w:t>Hi-C</w:t>
      </w:r>
      <w:r w:rsidR="00830EFD">
        <w:rPr>
          <w:rFonts w:ascii="Times New Roman" w:eastAsia="宋体" w:hAnsi="Times New Roman" w:cs="Times New Roman" w:hint="eastAsia"/>
          <w:sz w:val="24"/>
        </w:rPr>
        <w:t>）等技术，成功组装获得了花椰菜（</w:t>
      </w:r>
      <w:r w:rsidR="00830EFD">
        <w:rPr>
          <w:rFonts w:ascii="Times New Roman" w:eastAsia="宋体" w:hAnsi="Times New Roman" w:cs="Times New Roman" w:hint="eastAsia"/>
          <w:sz w:val="24"/>
        </w:rPr>
        <w:t>Korso</w:t>
      </w:r>
      <w:r w:rsidR="00830EFD">
        <w:rPr>
          <w:rFonts w:ascii="Times New Roman" w:eastAsia="宋体" w:hAnsi="Times New Roman" w:cs="Times New Roman" w:hint="eastAsia"/>
          <w:sz w:val="24"/>
        </w:rPr>
        <w:t>）和牛心型结球甘蓝（</w:t>
      </w:r>
      <w:r w:rsidR="00830EFD">
        <w:rPr>
          <w:rFonts w:ascii="Times New Roman" w:eastAsia="宋体" w:hAnsi="Times New Roman" w:cs="Times New Roman" w:hint="eastAsia"/>
          <w:sz w:val="24"/>
        </w:rPr>
        <w:t>OX-heart</w:t>
      </w:r>
      <w:r w:rsidR="00830EFD">
        <w:rPr>
          <w:rFonts w:ascii="Times New Roman" w:eastAsia="宋体" w:hAnsi="Times New Roman" w:cs="Times New Roman" w:hint="eastAsia"/>
          <w:sz w:val="24"/>
        </w:rPr>
        <w:t>）染色体水平的高质量参考基因组</w:t>
      </w:r>
      <w:r w:rsidR="00FE6A38">
        <w:rPr>
          <w:rFonts w:ascii="Times New Roman" w:eastAsia="宋体" w:hAnsi="Times New Roman" w:cs="Times New Roman" w:hint="eastAsia"/>
          <w:sz w:val="24"/>
        </w:rPr>
        <w:t>（</w:t>
      </w:r>
      <w:r w:rsidR="00FE6A38">
        <w:rPr>
          <w:rFonts w:ascii="Times New Roman" w:eastAsia="宋体" w:hAnsi="Times New Roman" w:cs="Times New Roman" w:hint="eastAsia"/>
          <w:sz w:val="24"/>
        </w:rPr>
        <w:t>N50</w:t>
      </w:r>
      <w:r w:rsidR="000458DA">
        <w:rPr>
          <w:rFonts w:ascii="Times New Roman" w:eastAsia="宋体" w:hAnsi="Times New Roman" w:cs="Times New Roman" w:hint="eastAsia"/>
          <w:sz w:val="24"/>
        </w:rPr>
        <w:t>分别为</w:t>
      </w:r>
      <w:r w:rsidR="000458DA">
        <w:rPr>
          <w:rFonts w:ascii="Times New Roman" w:eastAsia="宋体" w:hAnsi="Times New Roman" w:cs="Times New Roman" w:hint="eastAsia"/>
          <w:sz w:val="24"/>
        </w:rPr>
        <w:t xml:space="preserve"> </w:t>
      </w:r>
      <w:r w:rsidR="000458DA">
        <w:rPr>
          <w:rFonts w:ascii="Times New Roman" w:eastAsia="宋体" w:hAnsi="Times New Roman" w:cs="Times New Roman"/>
          <w:sz w:val="24"/>
        </w:rPr>
        <w:t>4.97</w:t>
      </w:r>
      <w:r w:rsidR="000458DA">
        <w:rPr>
          <w:rFonts w:ascii="Times New Roman" w:eastAsia="宋体" w:hAnsi="Times New Roman" w:cs="Times New Roman" w:hint="eastAsia"/>
          <w:sz w:val="24"/>
        </w:rPr>
        <w:t xml:space="preserve">Mb </w:t>
      </w:r>
      <w:r w:rsidR="000458DA">
        <w:rPr>
          <w:rFonts w:ascii="Times New Roman" w:eastAsia="宋体" w:hAnsi="Times New Roman" w:cs="Times New Roman" w:hint="eastAsia"/>
          <w:sz w:val="24"/>
        </w:rPr>
        <w:t>和</w:t>
      </w:r>
      <w:r w:rsidR="000458DA">
        <w:rPr>
          <w:rFonts w:ascii="Times New Roman" w:eastAsia="宋体" w:hAnsi="Times New Roman" w:cs="Times New Roman" w:hint="eastAsia"/>
          <w:sz w:val="24"/>
        </w:rPr>
        <w:t xml:space="preserve"> </w:t>
      </w:r>
      <w:r w:rsidR="000458DA">
        <w:rPr>
          <w:rFonts w:ascii="Times New Roman" w:eastAsia="宋体" w:hAnsi="Times New Roman" w:cs="Times New Roman"/>
          <w:sz w:val="24"/>
        </w:rPr>
        <w:t>3.10</w:t>
      </w:r>
      <w:r w:rsidR="000458DA">
        <w:rPr>
          <w:rFonts w:ascii="Times New Roman" w:eastAsia="宋体" w:hAnsi="Times New Roman" w:cs="Times New Roman" w:hint="eastAsia"/>
          <w:sz w:val="24"/>
        </w:rPr>
        <w:t>Mb</w:t>
      </w:r>
      <w:r w:rsidR="000458DA">
        <w:rPr>
          <w:rFonts w:ascii="Times New Roman" w:eastAsia="宋体" w:hAnsi="Times New Roman" w:cs="Times New Roman" w:hint="eastAsia"/>
          <w:sz w:val="24"/>
        </w:rPr>
        <w:t>；分别有</w:t>
      </w:r>
      <w:r w:rsidR="000458DA">
        <w:rPr>
          <w:rFonts w:ascii="Times New Roman" w:eastAsia="宋体" w:hAnsi="Times New Roman" w:cs="Times New Roman" w:hint="eastAsia"/>
          <w:sz w:val="24"/>
        </w:rPr>
        <w:t>9</w:t>
      </w:r>
      <w:r w:rsidR="000458DA">
        <w:rPr>
          <w:rFonts w:ascii="Times New Roman" w:eastAsia="宋体" w:hAnsi="Times New Roman" w:cs="Times New Roman"/>
          <w:sz w:val="24"/>
        </w:rPr>
        <w:t>9%</w:t>
      </w:r>
      <w:r w:rsidR="000458DA">
        <w:rPr>
          <w:rFonts w:ascii="Times New Roman" w:eastAsia="宋体" w:hAnsi="Times New Roman" w:cs="Times New Roman" w:hint="eastAsia"/>
          <w:sz w:val="24"/>
        </w:rPr>
        <w:t>和</w:t>
      </w:r>
      <w:r w:rsidR="000458DA">
        <w:rPr>
          <w:rFonts w:ascii="Times New Roman" w:eastAsia="宋体" w:hAnsi="Times New Roman" w:cs="Times New Roman" w:hint="eastAsia"/>
          <w:sz w:val="24"/>
        </w:rPr>
        <w:t xml:space="preserve"> </w:t>
      </w:r>
      <w:r w:rsidR="000458DA">
        <w:rPr>
          <w:rFonts w:ascii="Times New Roman" w:eastAsia="宋体" w:hAnsi="Times New Roman" w:cs="Times New Roman"/>
          <w:sz w:val="24"/>
        </w:rPr>
        <w:t>95.</w:t>
      </w:r>
      <w:r w:rsidR="000458DA">
        <w:rPr>
          <w:rFonts w:ascii="Times New Roman" w:eastAsia="宋体" w:hAnsi="Times New Roman" w:cs="Times New Roman" w:hint="eastAsia"/>
          <w:sz w:val="24"/>
        </w:rPr>
        <w:t>3</w:t>
      </w:r>
      <w:r w:rsidR="000458DA">
        <w:rPr>
          <w:rFonts w:ascii="Times New Roman" w:eastAsia="宋体" w:hAnsi="Times New Roman" w:cs="Times New Roman"/>
          <w:sz w:val="24"/>
        </w:rPr>
        <w:t>%</w:t>
      </w:r>
      <w:r w:rsidR="000458DA">
        <w:rPr>
          <w:rFonts w:ascii="Times New Roman" w:eastAsia="宋体" w:hAnsi="Times New Roman" w:cs="Times New Roman" w:hint="eastAsia"/>
          <w:sz w:val="24"/>
        </w:rPr>
        <w:t>的组装序列锚定到染色体上</w:t>
      </w:r>
      <w:r w:rsidR="00FE6A38">
        <w:rPr>
          <w:rFonts w:ascii="Times New Roman" w:eastAsia="宋体" w:hAnsi="Times New Roman" w:cs="Times New Roman"/>
          <w:sz w:val="24"/>
        </w:rPr>
        <w:t>）</w:t>
      </w:r>
      <w:r w:rsidR="00FE6A38">
        <w:rPr>
          <w:rFonts w:ascii="Times New Roman" w:eastAsia="宋体" w:hAnsi="Times New Roman" w:cs="Times New Roman" w:hint="eastAsia"/>
          <w:sz w:val="24"/>
        </w:rPr>
        <w:t>，</w:t>
      </w:r>
      <w:r w:rsidR="00FC65CC">
        <w:rPr>
          <w:rFonts w:ascii="Times New Roman" w:eastAsia="宋体" w:hAnsi="Times New Roman" w:cs="Times New Roman" w:hint="eastAsia"/>
          <w:sz w:val="24"/>
        </w:rPr>
        <w:t>并</w:t>
      </w:r>
      <w:r w:rsidR="00AC3144">
        <w:rPr>
          <w:rFonts w:ascii="Times New Roman" w:eastAsia="宋体" w:hAnsi="Times New Roman" w:cs="Times New Roman" w:hint="eastAsia"/>
          <w:sz w:val="24"/>
        </w:rPr>
        <w:t>更好</w:t>
      </w:r>
      <w:r w:rsidR="00FE6A38">
        <w:rPr>
          <w:rFonts w:ascii="Times New Roman" w:eastAsia="宋体" w:hAnsi="Times New Roman" w:cs="Times New Roman" w:hint="eastAsia"/>
          <w:sz w:val="24"/>
        </w:rPr>
        <w:t>地</w:t>
      </w:r>
      <w:r w:rsidR="00AC3144">
        <w:rPr>
          <w:rFonts w:ascii="Times New Roman" w:eastAsia="宋体" w:hAnsi="Times New Roman" w:cs="Times New Roman" w:hint="eastAsia"/>
          <w:sz w:val="24"/>
        </w:rPr>
        <w:t>解析了编码基因和重复序列的注释信息。研究发现花椰菜和结球甘蓝均发生了两次明显的长末端转座子（</w:t>
      </w:r>
      <w:r w:rsidR="00AC3144">
        <w:rPr>
          <w:rFonts w:ascii="Times New Roman" w:eastAsia="宋体" w:hAnsi="Times New Roman" w:cs="Times New Roman" w:hint="eastAsia"/>
          <w:sz w:val="24"/>
        </w:rPr>
        <w:t>LTR</w:t>
      </w:r>
      <w:r w:rsidR="00AC3144">
        <w:rPr>
          <w:rFonts w:ascii="Times New Roman" w:eastAsia="宋体" w:hAnsi="Times New Roman" w:cs="Times New Roman" w:hint="eastAsia"/>
          <w:sz w:val="24"/>
        </w:rPr>
        <w:t>）插入事件，而白菜（</w:t>
      </w:r>
      <w:r w:rsidR="00AC3144" w:rsidRPr="00AC3144">
        <w:rPr>
          <w:rFonts w:ascii="Times New Roman" w:eastAsia="宋体" w:hAnsi="Times New Roman" w:cs="Times New Roman" w:hint="eastAsia"/>
          <w:i/>
          <w:iCs/>
          <w:sz w:val="24"/>
        </w:rPr>
        <w:t>B.</w:t>
      </w:r>
      <w:r w:rsidR="00AC3144" w:rsidRPr="00AC3144">
        <w:rPr>
          <w:rFonts w:ascii="Times New Roman" w:eastAsia="宋体" w:hAnsi="Times New Roman" w:cs="Times New Roman"/>
          <w:i/>
          <w:iCs/>
          <w:sz w:val="24"/>
        </w:rPr>
        <w:t xml:space="preserve"> </w:t>
      </w:r>
      <w:r w:rsidR="00AC3144" w:rsidRPr="00AC3144">
        <w:rPr>
          <w:rFonts w:ascii="Times New Roman" w:eastAsia="宋体" w:hAnsi="Times New Roman" w:cs="Times New Roman" w:hint="eastAsia"/>
          <w:i/>
          <w:iCs/>
          <w:sz w:val="24"/>
        </w:rPr>
        <w:t>rapa</w:t>
      </w:r>
      <w:r w:rsidR="00AC3144">
        <w:rPr>
          <w:rFonts w:ascii="Times New Roman" w:eastAsia="宋体" w:hAnsi="Times New Roman" w:cs="Times New Roman" w:hint="eastAsia"/>
          <w:sz w:val="24"/>
        </w:rPr>
        <w:t>）只发生了一次。基因家族和单拷贝同源基因分析</w:t>
      </w:r>
      <w:r w:rsidR="000458DA">
        <w:rPr>
          <w:rFonts w:ascii="Times New Roman" w:eastAsia="宋体" w:hAnsi="Times New Roman" w:cs="Times New Roman" w:hint="eastAsia"/>
          <w:sz w:val="24"/>
        </w:rPr>
        <w:t>表明</w:t>
      </w:r>
      <w:r w:rsidR="00AC3144">
        <w:rPr>
          <w:rFonts w:ascii="Times New Roman" w:eastAsia="宋体" w:hAnsi="Times New Roman" w:cs="Times New Roman" w:hint="eastAsia"/>
          <w:sz w:val="24"/>
        </w:rPr>
        <w:t>甘蓝与花椰菜和青花菜共同祖先的分化大约发生在</w:t>
      </w:r>
      <w:r w:rsidR="00AC3144">
        <w:rPr>
          <w:rFonts w:ascii="Times New Roman" w:eastAsia="宋体" w:hAnsi="Times New Roman" w:cs="Times New Roman" w:hint="eastAsia"/>
          <w:sz w:val="24"/>
        </w:rPr>
        <w:t xml:space="preserve"> </w:t>
      </w:r>
      <w:r w:rsidR="00AC3144">
        <w:rPr>
          <w:rFonts w:ascii="Times New Roman" w:eastAsia="宋体" w:hAnsi="Times New Roman" w:cs="Times New Roman"/>
          <w:sz w:val="24"/>
        </w:rPr>
        <w:t>168</w:t>
      </w:r>
      <w:r w:rsidR="00AC3144">
        <w:rPr>
          <w:rFonts w:ascii="Times New Roman" w:eastAsia="宋体" w:hAnsi="Times New Roman" w:cs="Times New Roman" w:hint="eastAsia"/>
          <w:sz w:val="24"/>
        </w:rPr>
        <w:t xml:space="preserve"> </w:t>
      </w:r>
      <w:r w:rsidR="00AC3144">
        <w:rPr>
          <w:rFonts w:ascii="Times New Roman" w:eastAsia="宋体" w:hAnsi="Times New Roman" w:cs="Times New Roman" w:hint="eastAsia"/>
          <w:sz w:val="24"/>
        </w:rPr>
        <w:t>万年前。</w:t>
      </w:r>
    </w:p>
    <w:p w14:paraId="74402048" w14:textId="77777777" w:rsidR="00AC3144" w:rsidRDefault="00AC3144" w:rsidP="00830EFD">
      <w:pPr>
        <w:spacing w:line="360" w:lineRule="auto"/>
        <w:ind w:firstLineChars="200" w:firstLine="480"/>
        <w:rPr>
          <w:rFonts w:ascii="Times New Roman" w:eastAsia="宋体" w:hAnsi="Times New Roman" w:cs="Times New Roman"/>
          <w:sz w:val="24"/>
        </w:rPr>
      </w:pPr>
    </w:p>
    <w:p w14:paraId="7816D9F1" w14:textId="7DF45D00" w:rsidR="00830EFD" w:rsidRDefault="00AC3144" w:rsidP="00FC65CC">
      <w:pPr>
        <w:spacing w:line="360" w:lineRule="auto"/>
        <w:jc w:val="center"/>
        <w:rPr>
          <w:rFonts w:ascii="Times New Roman" w:eastAsia="宋体" w:hAnsi="Times New Roman" w:cs="Times New Roman"/>
          <w:sz w:val="24"/>
        </w:rPr>
      </w:pPr>
      <w:r w:rsidRPr="00AC3144">
        <w:rPr>
          <w:rFonts w:ascii="Times New Roman" w:eastAsia="宋体" w:hAnsi="Times New Roman" w:cs="Times New Roman"/>
          <w:noProof/>
          <w:sz w:val="24"/>
        </w:rPr>
        <w:drawing>
          <wp:inline distT="0" distB="0" distL="0" distR="0" wp14:anchorId="22A0C6E2" wp14:editId="2B9BC2EB">
            <wp:extent cx="4349363" cy="2333345"/>
            <wp:effectExtent l="0" t="0" r="0" b="3810"/>
            <wp:docPr id="10" name="图片 10" descr="图表, 旭日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旭日形&#10;&#10;描述已自动生成"/>
                    <pic:cNvPicPr/>
                  </pic:nvPicPr>
                  <pic:blipFill>
                    <a:blip r:embed="rId7"/>
                    <a:stretch>
                      <a:fillRect/>
                    </a:stretch>
                  </pic:blipFill>
                  <pic:spPr>
                    <a:xfrm>
                      <a:off x="0" y="0"/>
                      <a:ext cx="4355193" cy="2336472"/>
                    </a:xfrm>
                    <a:prstGeom prst="rect">
                      <a:avLst/>
                    </a:prstGeom>
                  </pic:spPr>
                </pic:pic>
              </a:graphicData>
            </a:graphic>
          </wp:inline>
        </w:drawing>
      </w:r>
    </w:p>
    <w:p w14:paraId="58617D14" w14:textId="77777777" w:rsidR="00AC3144" w:rsidRDefault="00AC3144" w:rsidP="00830EFD">
      <w:pPr>
        <w:spacing w:line="276" w:lineRule="auto"/>
        <w:rPr>
          <w:rFonts w:ascii="Times New Roman" w:eastAsia="宋体" w:hAnsi="Times New Roman" w:cs="Times New Roman"/>
          <w:sz w:val="24"/>
        </w:rPr>
      </w:pPr>
    </w:p>
    <w:p w14:paraId="338BB635" w14:textId="423BD263" w:rsidR="00830EFD" w:rsidRDefault="00830EFD" w:rsidP="00830EF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在高质量参考基因组组装、注释的基础上，</w:t>
      </w:r>
      <w:r w:rsidR="00FC65CC">
        <w:rPr>
          <w:rFonts w:ascii="Times New Roman" w:eastAsia="宋体" w:hAnsi="Times New Roman" w:cs="Times New Roman" w:hint="eastAsia"/>
          <w:sz w:val="24"/>
        </w:rPr>
        <w:t>综合利用</w:t>
      </w:r>
      <w:r w:rsidR="00FE6A38">
        <w:rPr>
          <w:rFonts w:ascii="Times New Roman" w:eastAsia="宋体" w:hAnsi="Times New Roman" w:cs="Times New Roman"/>
          <w:sz w:val="24"/>
        </w:rPr>
        <w:t>多手段对比分析，</w:t>
      </w:r>
      <w:r>
        <w:rPr>
          <w:rFonts w:ascii="Times New Roman" w:eastAsia="宋体" w:hAnsi="Times New Roman" w:cs="Times New Roman" w:hint="eastAsia"/>
          <w:sz w:val="24"/>
        </w:rPr>
        <w:t>在</w:t>
      </w:r>
      <w:r>
        <w:rPr>
          <w:rFonts w:ascii="Times New Roman" w:eastAsia="宋体" w:hAnsi="Times New Roman" w:cs="Times New Roman" w:hint="eastAsia"/>
          <w:sz w:val="24"/>
        </w:rPr>
        <w:t xml:space="preserve"> Korso </w:t>
      </w:r>
      <w:r>
        <w:rPr>
          <w:rFonts w:ascii="Times New Roman" w:eastAsia="宋体" w:hAnsi="Times New Roman" w:cs="Times New Roman" w:hint="eastAsia"/>
          <w:sz w:val="24"/>
        </w:rPr>
        <w:t>和</w:t>
      </w:r>
      <w:r>
        <w:rPr>
          <w:rFonts w:ascii="Times New Roman" w:eastAsia="宋体" w:hAnsi="Times New Roman" w:cs="Times New Roman" w:hint="eastAsia"/>
          <w:sz w:val="24"/>
        </w:rPr>
        <w:t xml:space="preserve"> OX-heart </w:t>
      </w:r>
      <w:r>
        <w:rPr>
          <w:rFonts w:ascii="Times New Roman" w:eastAsia="宋体" w:hAnsi="Times New Roman" w:cs="Times New Roman" w:hint="eastAsia"/>
          <w:sz w:val="24"/>
        </w:rPr>
        <w:t>基因组间共获得约</w:t>
      </w:r>
      <w:r>
        <w:rPr>
          <w:rFonts w:ascii="Times New Roman" w:eastAsia="宋体" w:hAnsi="Times New Roman" w:cs="Times New Roman" w:hint="eastAsia"/>
          <w:sz w:val="24"/>
        </w:rPr>
        <w:t xml:space="preserve"> </w:t>
      </w:r>
      <w:r>
        <w:rPr>
          <w:rFonts w:ascii="Times New Roman" w:eastAsia="宋体" w:hAnsi="Times New Roman" w:cs="Times New Roman"/>
          <w:sz w:val="24"/>
        </w:rPr>
        <w:t>12</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万个结构变异。进一步分析这些结构变异在</w:t>
      </w:r>
      <w:r>
        <w:rPr>
          <w:rFonts w:ascii="Times New Roman" w:eastAsia="宋体" w:hAnsi="Times New Roman" w:cs="Times New Roman" w:hint="eastAsia"/>
          <w:sz w:val="24"/>
        </w:rPr>
        <w:t xml:space="preserve"> </w:t>
      </w:r>
      <w:r>
        <w:rPr>
          <w:rFonts w:ascii="Times New Roman" w:eastAsia="宋体" w:hAnsi="Times New Roman" w:cs="Times New Roman"/>
          <w:sz w:val="24"/>
        </w:rPr>
        <w:t>271</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份甘蓝种重测序材料中</w:t>
      </w:r>
      <w:r w:rsidR="00492DA8">
        <w:rPr>
          <w:rFonts w:ascii="Times New Roman" w:eastAsia="宋体" w:hAnsi="Times New Roman" w:cs="Times New Roman" w:hint="eastAsia"/>
          <w:sz w:val="24"/>
        </w:rPr>
        <w:t>的</w:t>
      </w:r>
      <w:r>
        <w:rPr>
          <w:rFonts w:ascii="Times New Roman" w:eastAsia="宋体" w:hAnsi="Times New Roman" w:cs="Times New Roman" w:hint="eastAsia"/>
          <w:sz w:val="24"/>
        </w:rPr>
        <w:t>基因型，</w:t>
      </w:r>
      <w:r w:rsidR="00AD536C">
        <w:rPr>
          <w:rFonts w:ascii="Times New Roman" w:eastAsia="宋体" w:hAnsi="Times New Roman" w:cs="Times New Roman" w:hint="eastAsia"/>
          <w:sz w:val="24"/>
        </w:rPr>
        <w:t>发现</w:t>
      </w:r>
      <w:r w:rsidR="00AD536C">
        <w:rPr>
          <w:rFonts w:ascii="Times New Roman" w:eastAsia="宋体" w:hAnsi="Times New Roman" w:cs="Times New Roman"/>
          <w:sz w:val="24"/>
        </w:rPr>
        <w:t>S</w:t>
      </w:r>
      <w:r w:rsidR="00AD536C">
        <w:rPr>
          <w:rFonts w:ascii="Times New Roman" w:eastAsia="宋体" w:hAnsi="Times New Roman" w:cs="Times New Roman" w:hint="eastAsia"/>
          <w:sz w:val="24"/>
        </w:rPr>
        <w:t>V</w:t>
      </w:r>
      <w:r w:rsidR="000458DA">
        <w:rPr>
          <w:rFonts w:ascii="Times New Roman" w:eastAsia="宋体" w:hAnsi="Times New Roman" w:cs="Times New Roman" w:hint="eastAsia"/>
          <w:sz w:val="24"/>
        </w:rPr>
        <w:t>构建</w:t>
      </w:r>
      <w:r w:rsidR="00AD536C">
        <w:rPr>
          <w:rFonts w:ascii="Times New Roman" w:eastAsia="宋体" w:hAnsi="Times New Roman" w:cs="Times New Roman"/>
          <w:sz w:val="24"/>
        </w:rPr>
        <w:t>的</w:t>
      </w:r>
      <w:r w:rsidR="00AD536C">
        <w:rPr>
          <w:rFonts w:ascii="Times New Roman" w:eastAsia="宋体" w:hAnsi="Times New Roman" w:cs="Times New Roman" w:hint="eastAsia"/>
          <w:sz w:val="24"/>
        </w:rPr>
        <w:t>甘蓝种</w:t>
      </w:r>
      <w:r w:rsidR="000458DA">
        <w:rPr>
          <w:rFonts w:ascii="Times New Roman" w:eastAsia="宋体" w:hAnsi="Times New Roman" w:cs="Times New Roman" w:hint="eastAsia"/>
          <w:sz w:val="24"/>
        </w:rPr>
        <w:t>群体结构和亲缘关系</w:t>
      </w:r>
      <w:r w:rsidR="00AD536C">
        <w:rPr>
          <w:rFonts w:ascii="Times New Roman" w:eastAsia="宋体" w:hAnsi="Times New Roman" w:cs="Times New Roman"/>
          <w:sz w:val="24"/>
        </w:rPr>
        <w:t>与</w:t>
      </w:r>
      <w:r w:rsidR="00AD536C">
        <w:rPr>
          <w:rFonts w:ascii="Times New Roman" w:eastAsia="宋体" w:hAnsi="Times New Roman" w:cs="Times New Roman"/>
          <w:sz w:val="24"/>
        </w:rPr>
        <w:t>SNP</w:t>
      </w:r>
      <w:r w:rsidR="00AD536C">
        <w:rPr>
          <w:rFonts w:ascii="Times New Roman" w:eastAsia="宋体" w:hAnsi="Times New Roman" w:cs="Times New Roman"/>
          <w:sz w:val="24"/>
        </w:rPr>
        <w:t>的</w:t>
      </w:r>
      <w:r w:rsidR="000458DA">
        <w:rPr>
          <w:rFonts w:ascii="Times New Roman" w:eastAsia="宋体" w:hAnsi="Times New Roman" w:cs="Times New Roman" w:hint="eastAsia"/>
          <w:sz w:val="24"/>
        </w:rPr>
        <w:t>分析</w:t>
      </w:r>
      <w:r w:rsidR="00AD536C">
        <w:rPr>
          <w:rFonts w:ascii="Times New Roman" w:eastAsia="宋体" w:hAnsi="Times New Roman" w:cs="Times New Roman" w:hint="eastAsia"/>
          <w:sz w:val="24"/>
        </w:rPr>
        <w:t>结果</w:t>
      </w:r>
      <w:r w:rsidR="000458DA">
        <w:rPr>
          <w:rFonts w:ascii="Times New Roman" w:eastAsia="宋体" w:hAnsi="Times New Roman" w:cs="Times New Roman" w:hint="eastAsia"/>
          <w:sz w:val="24"/>
        </w:rPr>
        <w:t>高度</w:t>
      </w:r>
      <w:r w:rsidR="00AD536C">
        <w:rPr>
          <w:rFonts w:ascii="Times New Roman" w:eastAsia="宋体" w:hAnsi="Times New Roman" w:cs="Times New Roman"/>
          <w:sz w:val="24"/>
        </w:rPr>
        <w:t>一致</w:t>
      </w:r>
      <w:r w:rsidR="00AD536C">
        <w:rPr>
          <w:rFonts w:ascii="Times New Roman" w:eastAsia="宋体" w:hAnsi="Times New Roman" w:cs="Times New Roman" w:hint="eastAsia"/>
          <w:sz w:val="24"/>
        </w:rPr>
        <w:t>，说明</w:t>
      </w:r>
      <w:r w:rsidR="00FC65CC">
        <w:rPr>
          <w:rFonts w:ascii="Times New Roman" w:eastAsia="宋体" w:hAnsi="Times New Roman" w:cs="Times New Roman" w:hint="eastAsia"/>
          <w:sz w:val="24"/>
        </w:rPr>
        <w:t>了</w:t>
      </w:r>
      <w:r w:rsidR="00AD536C">
        <w:rPr>
          <w:rFonts w:ascii="Times New Roman" w:eastAsia="宋体" w:hAnsi="Times New Roman" w:cs="Times New Roman"/>
          <w:sz w:val="24"/>
        </w:rPr>
        <w:t>SV</w:t>
      </w:r>
      <w:r w:rsidR="000458DA">
        <w:rPr>
          <w:rFonts w:ascii="Times New Roman" w:eastAsia="宋体" w:hAnsi="Times New Roman" w:cs="Times New Roman" w:hint="eastAsia"/>
          <w:sz w:val="24"/>
        </w:rPr>
        <w:t>鉴定结果</w:t>
      </w:r>
      <w:r w:rsidR="00AD536C">
        <w:rPr>
          <w:rFonts w:ascii="Times New Roman" w:eastAsia="宋体" w:hAnsi="Times New Roman" w:cs="Times New Roman" w:hint="eastAsia"/>
          <w:sz w:val="24"/>
        </w:rPr>
        <w:t>可</w:t>
      </w:r>
      <w:r w:rsidR="00AD536C">
        <w:rPr>
          <w:rFonts w:ascii="Times New Roman" w:eastAsia="宋体" w:hAnsi="Times New Roman" w:cs="Times New Roman"/>
          <w:sz w:val="24"/>
        </w:rPr>
        <w:t>信</w:t>
      </w:r>
      <w:r w:rsidR="00D22304">
        <w:rPr>
          <w:rFonts w:ascii="Times New Roman" w:eastAsia="宋体" w:hAnsi="Times New Roman" w:cs="Times New Roman" w:hint="eastAsia"/>
          <w:sz w:val="24"/>
        </w:rPr>
        <w:t>度</w:t>
      </w:r>
      <w:r w:rsidR="00D22304">
        <w:rPr>
          <w:rFonts w:ascii="Times New Roman" w:eastAsia="宋体" w:hAnsi="Times New Roman" w:cs="Times New Roman"/>
          <w:sz w:val="24"/>
        </w:rPr>
        <w:t>高</w:t>
      </w:r>
      <w:r w:rsidR="00AD536C">
        <w:rPr>
          <w:rFonts w:ascii="Times New Roman" w:eastAsia="宋体" w:hAnsi="Times New Roman" w:cs="Times New Roman"/>
          <w:sz w:val="24"/>
        </w:rPr>
        <w:t>，能反映出</w:t>
      </w:r>
      <w:r w:rsidR="00AD536C">
        <w:rPr>
          <w:rFonts w:ascii="Times New Roman" w:eastAsia="宋体" w:hAnsi="Times New Roman" w:cs="Times New Roman" w:hint="eastAsia"/>
          <w:sz w:val="24"/>
        </w:rPr>
        <w:t>不同变种</w:t>
      </w:r>
      <w:r w:rsidR="00AD536C">
        <w:rPr>
          <w:rFonts w:ascii="Times New Roman" w:eastAsia="宋体" w:hAnsi="Times New Roman" w:cs="Times New Roman"/>
          <w:sz w:val="24"/>
        </w:rPr>
        <w:t>间的遗传差异性。</w:t>
      </w:r>
      <w:r w:rsidR="00AD536C">
        <w:rPr>
          <w:rFonts w:ascii="Times New Roman" w:eastAsia="宋体" w:hAnsi="Times New Roman" w:cs="Times New Roman" w:hint="eastAsia"/>
          <w:sz w:val="24"/>
        </w:rPr>
        <w:t>为</w:t>
      </w:r>
      <w:r w:rsidR="00AD536C">
        <w:rPr>
          <w:rFonts w:ascii="Times New Roman" w:eastAsia="宋体" w:hAnsi="Times New Roman" w:cs="Times New Roman"/>
          <w:sz w:val="24"/>
        </w:rPr>
        <w:t>了进一步解析这些</w:t>
      </w:r>
      <w:r w:rsidR="00AD536C">
        <w:rPr>
          <w:rFonts w:ascii="Times New Roman" w:eastAsia="宋体" w:hAnsi="Times New Roman" w:cs="Times New Roman" w:hint="eastAsia"/>
          <w:sz w:val="24"/>
        </w:rPr>
        <w:t>SVs</w:t>
      </w:r>
      <w:r w:rsidR="00AD536C">
        <w:rPr>
          <w:rFonts w:ascii="Times New Roman" w:eastAsia="宋体" w:hAnsi="Times New Roman" w:cs="Times New Roman" w:hint="eastAsia"/>
          <w:sz w:val="24"/>
        </w:rPr>
        <w:t>在</w:t>
      </w:r>
      <w:r w:rsidR="00AD536C">
        <w:rPr>
          <w:rFonts w:ascii="Times New Roman" w:eastAsia="宋体" w:hAnsi="Times New Roman" w:cs="Times New Roman"/>
          <w:sz w:val="24"/>
        </w:rPr>
        <w:t>表型分化上的意义</w:t>
      </w:r>
      <w:r w:rsidR="00AD536C">
        <w:rPr>
          <w:rFonts w:ascii="Times New Roman" w:eastAsia="宋体" w:hAnsi="Times New Roman" w:cs="Times New Roman" w:hint="eastAsia"/>
          <w:sz w:val="24"/>
        </w:rPr>
        <w:t>，</w:t>
      </w:r>
      <w:r w:rsidR="007F7ACF">
        <w:rPr>
          <w:rFonts w:ascii="Times New Roman" w:eastAsia="宋体" w:hAnsi="Times New Roman" w:cs="Times New Roman" w:hint="eastAsia"/>
          <w:sz w:val="24"/>
        </w:rPr>
        <w:t>研究者</w:t>
      </w:r>
      <w:r w:rsidR="000458DA">
        <w:rPr>
          <w:rFonts w:ascii="Times New Roman" w:eastAsia="宋体" w:hAnsi="Times New Roman" w:cs="Times New Roman" w:hint="eastAsia"/>
          <w:sz w:val="24"/>
        </w:rPr>
        <w:t>筛选出</w:t>
      </w:r>
      <w:r w:rsidR="007F7ACF">
        <w:rPr>
          <w:rFonts w:ascii="Times New Roman" w:eastAsia="宋体" w:hAnsi="Times New Roman" w:cs="Times New Roman" w:hint="eastAsia"/>
          <w:sz w:val="24"/>
        </w:rPr>
        <w:t>了</w:t>
      </w:r>
      <w:r>
        <w:rPr>
          <w:rFonts w:ascii="Times New Roman" w:eastAsia="宋体" w:hAnsi="Times New Roman" w:cs="Times New Roman" w:hint="eastAsia"/>
          <w:sz w:val="24"/>
        </w:rPr>
        <w:t>在花椰菜与结球甘蓝变种间受到</w:t>
      </w:r>
      <w:r w:rsidR="00BC4E94">
        <w:rPr>
          <w:rFonts w:ascii="Times New Roman" w:eastAsia="宋体" w:hAnsi="Times New Roman" w:cs="Times New Roman" w:hint="eastAsia"/>
          <w:sz w:val="24"/>
        </w:rPr>
        <w:t>显著</w:t>
      </w:r>
      <w:r>
        <w:rPr>
          <w:rFonts w:ascii="Times New Roman" w:eastAsia="宋体" w:hAnsi="Times New Roman" w:cs="Times New Roman" w:hint="eastAsia"/>
          <w:sz w:val="24"/>
        </w:rPr>
        <w:t>选择的结构变异</w:t>
      </w:r>
      <w:r w:rsidR="00492DA8">
        <w:rPr>
          <w:rFonts w:ascii="Times New Roman" w:eastAsia="宋体" w:hAnsi="Times New Roman" w:cs="Times New Roman" w:hint="eastAsia"/>
          <w:sz w:val="24"/>
        </w:rPr>
        <w:t>（</w:t>
      </w:r>
      <w:r w:rsidR="00492DA8">
        <w:rPr>
          <w:rFonts w:ascii="Times New Roman" w:eastAsia="宋体" w:hAnsi="Times New Roman" w:cs="Times New Roman" w:hint="eastAsia"/>
          <w:sz w:val="24"/>
        </w:rPr>
        <w:t>Selected</w:t>
      </w:r>
      <w:r w:rsidR="00492DA8">
        <w:rPr>
          <w:rFonts w:ascii="Times New Roman" w:eastAsia="宋体" w:hAnsi="Times New Roman" w:cs="Times New Roman"/>
          <w:sz w:val="24"/>
        </w:rPr>
        <w:t>-SVs</w:t>
      </w:r>
      <w:r w:rsidR="00492DA8">
        <w:rPr>
          <w:rFonts w:ascii="Times New Roman" w:eastAsia="宋体" w:hAnsi="Times New Roman" w:cs="Times New Roman" w:hint="eastAsia"/>
          <w:sz w:val="24"/>
        </w:rPr>
        <w:t>）</w:t>
      </w:r>
      <w:r w:rsidR="00BC4E94">
        <w:rPr>
          <w:rFonts w:ascii="Times New Roman" w:hAnsi="Times New Roman" w:cs="Times New Roman"/>
          <w:sz w:val="24"/>
        </w:rPr>
        <w:t xml:space="preserve">49,904 </w:t>
      </w:r>
      <w:r w:rsidR="00BC4E94">
        <w:rPr>
          <w:rFonts w:ascii="Times New Roman" w:hAnsi="Times New Roman" w:cs="Times New Roman" w:hint="eastAsia"/>
          <w:sz w:val="24"/>
        </w:rPr>
        <w:t>个</w:t>
      </w:r>
      <w:r>
        <w:rPr>
          <w:rFonts w:ascii="Times New Roman" w:eastAsia="宋体" w:hAnsi="Times New Roman" w:cs="Times New Roman" w:hint="eastAsia"/>
          <w:sz w:val="24"/>
        </w:rPr>
        <w:t>。分</w:t>
      </w:r>
      <w:r>
        <w:rPr>
          <w:rFonts w:ascii="Times New Roman" w:eastAsia="宋体" w:hAnsi="Times New Roman" w:cs="Times New Roman" w:hint="eastAsia"/>
          <w:sz w:val="24"/>
        </w:rPr>
        <w:t>析发现，受选择结构变异影响的基因主要在细胞分化、细胞周期、细胞发育和花发育等生物途径上富集</w:t>
      </w:r>
      <w:r w:rsidR="007F7ACF">
        <w:rPr>
          <w:rFonts w:ascii="Times New Roman" w:eastAsia="宋体" w:hAnsi="Times New Roman" w:cs="Times New Roman" w:hint="eastAsia"/>
          <w:sz w:val="24"/>
        </w:rPr>
        <w:t>。</w:t>
      </w:r>
      <w:r w:rsidR="0000690E">
        <w:rPr>
          <w:rFonts w:ascii="Times New Roman" w:eastAsia="宋体" w:hAnsi="Times New Roman" w:cs="Times New Roman" w:hint="eastAsia"/>
          <w:sz w:val="24"/>
        </w:rPr>
        <w:t>该结果</w:t>
      </w:r>
      <w:r>
        <w:rPr>
          <w:rFonts w:ascii="Times New Roman" w:eastAsia="宋体" w:hAnsi="Times New Roman" w:cs="Times New Roman" w:hint="eastAsia"/>
          <w:sz w:val="24"/>
        </w:rPr>
        <w:t>为解析花椰菜和结球甘蓝的表型分化</w:t>
      </w:r>
      <w:r w:rsidR="00AC3144">
        <w:rPr>
          <w:rFonts w:ascii="Times New Roman" w:eastAsia="宋体" w:hAnsi="Times New Roman" w:cs="Times New Roman" w:hint="eastAsia"/>
          <w:sz w:val="24"/>
        </w:rPr>
        <w:t>和特异器官形成</w:t>
      </w:r>
      <w:r>
        <w:rPr>
          <w:rFonts w:ascii="Times New Roman" w:eastAsia="宋体" w:hAnsi="Times New Roman" w:cs="Times New Roman" w:hint="eastAsia"/>
          <w:sz w:val="24"/>
        </w:rPr>
        <w:t>提供了重要的数据基础。</w:t>
      </w:r>
    </w:p>
    <w:p w14:paraId="456F4BE2" w14:textId="0D7C2F08" w:rsidR="00830EFD" w:rsidRDefault="00830EFD" w:rsidP="00830EFD">
      <w:pPr>
        <w:spacing w:line="360" w:lineRule="auto"/>
        <w:ind w:firstLineChars="200" w:firstLine="480"/>
        <w:rPr>
          <w:rFonts w:ascii="Times New Roman" w:eastAsia="宋体" w:hAnsi="Times New Roman" w:cs="Times New Roman"/>
          <w:sz w:val="24"/>
        </w:rPr>
      </w:pPr>
    </w:p>
    <w:p w14:paraId="7024F7A8" w14:textId="7C009C9D" w:rsidR="00AC3144" w:rsidRDefault="00AC3144" w:rsidP="00FC65CC">
      <w:pPr>
        <w:spacing w:line="360" w:lineRule="auto"/>
        <w:jc w:val="center"/>
        <w:rPr>
          <w:rFonts w:ascii="Times New Roman" w:eastAsia="宋体" w:hAnsi="Times New Roman" w:cs="Times New Roman"/>
          <w:sz w:val="24"/>
        </w:rPr>
      </w:pPr>
      <w:r w:rsidRPr="00AC3144">
        <w:rPr>
          <w:rFonts w:ascii="Times New Roman" w:eastAsia="宋体" w:hAnsi="Times New Roman" w:cs="Times New Roman"/>
          <w:noProof/>
          <w:sz w:val="24"/>
        </w:rPr>
        <w:lastRenderedPageBreak/>
        <w:drawing>
          <wp:inline distT="0" distB="0" distL="0" distR="0" wp14:anchorId="09449785" wp14:editId="6A6D05FE">
            <wp:extent cx="4842344" cy="3902558"/>
            <wp:effectExtent l="0" t="0" r="0" b="0"/>
            <wp:docPr id="12" name="图片 1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10;&#10;描述已自动生成"/>
                    <pic:cNvPicPr/>
                  </pic:nvPicPr>
                  <pic:blipFill>
                    <a:blip r:embed="rId8"/>
                    <a:stretch>
                      <a:fillRect/>
                    </a:stretch>
                  </pic:blipFill>
                  <pic:spPr>
                    <a:xfrm>
                      <a:off x="0" y="0"/>
                      <a:ext cx="4847200" cy="3906471"/>
                    </a:xfrm>
                    <a:prstGeom prst="rect">
                      <a:avLst/>
                    </a:prstGeom>
                  </pic:spPr>
                </pic:pic>
              </a:graphicData>
            </a:graphic>
          </wp:inline>
        </w:drawing>
      </w:r>
    </w:p>
    <w:p w14:paraId="3E852826" w14:textId="48E9F524" w:rsidR="00AC3144" w:rsidRDefault="00AC3144" w:rsidP="00FC65CC">
      <w:pPr>
        <w:spacing w:line="360" w:lineRule="auto"/>
        <w:jc w:val="center"/>
        <w:rPr>
          <w:rFonts w:ascii="Times New Roman" w:eastAsia="宋体" w:hAnsi="Times New Roman" w:cs="Times New Roman"/>
          <w:sz w:val="24"/>
        </w:rPr>
      </w:pPr>
      <w:r w:rsidRPr="00AC3144">
        <w:rPr>
          <w:rFonts w:ascii="Times New Roman" w:eastAsia="宋体" w:hAnsi="Times New Roman" w:cs="Times New Roman"/>
          <w:noProof/>
          <w:sz w:val="24"/>
        </w:rPr>
        <w:drawing>
          <wp:inline distT="0" distB="0" distL="0" distR="0" wp14:anchorId="526E3FEB" wp14:editId="4B45FA1F">
            <wp:extent cx="4945711" cy="3655992"/>
            <wp:effectExtent l="0" t="0" r="0" b="1905"/>
            <wp:docPr id="13" name="图片 1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10;&#10;描述已自动生成"/>
                    <pic:cNvPicPr/>
                  </pic:nvPicPr>
                  <pic:blipFill>
                    <a:blip r:embed="rId9"/>
                    <a:stretch>
                      <a:fillRect/>
                    </a:stretch>
                  </pic:blipFill>
                  <pic:spPr>
                    <a:xfrm>
                      <a:off x="0" y="0"/>
                      <a:ext cx="4949107" cy="3658502"/>
                    </a:xfrm>
                    <a:prstGeom prst="rect">
                      <a:avLst/>
                    </a:prstGeom>
                  </pic:spPr>
                </pic:pic>
              </a:graphicData>
            </a:graphic>
          </wp:inline>
        </w:drawing>
      </w:r>
    </w:p>
    <w:p w14:paraId="79023F37" w14:textId="227F641F" w:rsidR="00AC3144" w:rsidRDefault="00AC3144" w:rsidP="00830EFD">
      <w:pPr>
        <w:spacing w:line="360" w:lineRule="auto"/>
        <w:ind w:firstLineChars="200" w:firstLine="480"/>
        <w:rPr>
          <w:rFonts w:ascii="Times New Roman" w:eastAsia="宋体" w:hAnsi="Times New Roman" w:cs="Times New Roman"/>
          <w:sz w:val="24"/>
        </w:rPr>
      </w:pPr>
    </w:p>
    <w:p w14:paraId="4C25DF8B" w14:textId="77D525A1" w:rsidR="00830EFD" w:rsidRDefault="00830EFD" w:rsidP="00830EFD">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最后，研究者结合</w:t>
      </w:r>
      <w:r>
        <w:rPr>
          <w:rFonts w:ascii="Times New Roman" w:eastAsia="宋体" w:hAnsi="Times New Roman" w:cs="Times New Roman" w:hint="eastAsia"/>
          <w:sz w:val="24"/>
        </w:rPr>
        <w:t>S</w:t>
      </w:r>
      <w:r>
        <w:rPr>
          <w:rFonts w:ascii="Times New Roman" w:eastAsia="宋体" w:hAnsi="Times New Roman" w:cs="Times New Roman"/>
          <w:sz w:val="24"/>
        </w:rPr>
        <w:t>elected-SVs</w:t>
      </w:r>
      <w:r>
        <w:rPr>
          <w:rFonts w:ascii="Times New Roman" w:eastAsia="宋体" w:hAnsi="Times New Roman" w:cs="Times New Roman" w:hint="eastAsia"/>
          <w:sz w:val="24"/>
        </w:rPr>
        <w:t>影响的基因和花椰菜花球发育转录组</w:t>
      </w:r>
      <w:r w:rsidR="007F7ACF">
        <w:rPr>
          <w:rFonts w:ascii="Times New Roman" w:eastAsia="宋体" w:hAnsi="Times New Roman" w:cs="Times New Roman" w:hint="eastAsia"/>
          <w:sz w:val="24"/>
        </w:rPr>
        <w:t>数据</w:t>
      </w:r>
      <w:r>
        <w:rPr>
          <w:rFonts w:ascii="Times New Roman" w:eastAsia="宋体" w:hAnsi="Times New Roman" w:cs="Times New Roman" w:hint="eastAsia"/>
          <w:sz w:val="24"/>
        </w:rPr>
        <w:t>，鉴定出一批与花球发育相关的候选基因，</w:t>
      </w:r>
      <w:r w:rsidR="00393DF7">
        <w:rPr>
          <w:rFonts w:ascii="Times New Roman" w:eastAsia="宋体" w:hAnsi="Times New Roman" w:cs="Times New Roman" w:hint="eastAsia"/>
          <w:sz w:val="24"/>
        </w:rPr>
        <w:t>初步</w:t>
      </w:r>
      <w:r w:rsidRPr="00830EFD">
        <w:rPr>
          <w:rFonts w:ascii="Times New Roman" w:eastAsia="宋体" w:hAnsi="Times New Roman" w:cs="Times New Roman"/>
          <w:sz w:val="24"/>
        </w:rPr>
        <w:t>揭示了</w:t>
      </w:r>
      <w:r w:rsidRPr="00830EFD">
        <w:rPr>
          <w:rFonts w:ascii="Times New Roman" w:eastAsia="宋体" w:hAnsi="Times New Roman" w:cs="Times New Roman"/>
          <w:i/>
          <w:iCs/>
          <w:sz w:val="24"/>
        </w:rPr>
        <w:t>FLC</w:t>
      </w:r>
      <w:r w:rsidRPr="00830EFD">
        <w:rPr>
          <w:rFonts w:ascii="Times New Roman" w:eastAsia="宋体" w:hAnsi="Times New Roman" w:cs="Times New Roman"/>
          <w:sz w:val="24"/>
        </w:rPr>
        <w:t>、</w:t>
      </w:r>
      <w:r w:rsidRPr="00830EFD">
        <w:rPr>
          <w:rFonts w:ascii="Times New Roman" w:eastAsia="宋体" w:hAnsi="Times New Roman" w:cs="Times New Roman"/>
          <w:i/>
          <w:iCs/>
          <w:sz w:val="24"/>
        </w:rPr>
        <w:t>WUS</w:t>
      </w:r>
      <w:r w:rsidRPr="00830EFD">
        <w:rPr>
          <w:rFonts w:ascii="Times New Roman" w:eastAsia="宋体" w:hAnsi="Times New Roman" w:cs="Times New Roman"/>
          <w:sz w:val="24"/>
        </w:rPr>
        <w:t>、</w:t>
      </w:r>
      <w:r w:rsidRPr="00830EFD">
        <w:rPr>
          <w:rFonts w:ascii="Times New Roman" w:eastAsia="宋体" w:hAnsi="Times New Roman" w:cs="Times New Roman"/>
          <w:i/>
          <w:iCs/>
          <w:sz w:val="24"/>
        </w:rPr>
        <w:t>CAL</w:t>
      </w:r>
      <w:r w:rsidRPr="00830EFD">
        <w:rPr>
          <w:rFonts w:ascii="Times New Roman" w:eastAsia="宋体" w:hAnsi="Times New Roman" w:cs="Times New Roman"/>
          <w:sz w:val="24"/>
        </w:rPr>
        <w:t>、</w:t>
      </w:r>
      <w:r w:rsidRPr="00830EFD">
        <w:rPr>
          <w:rFonts w:ascii="Times New Roman" w:eastAsia="宋体" w:hAnsi="Times New Roman" w:cs="Times New Roman"/>
          <w:i/>
          <w:iCs/>
          <w:sz w:val="24"/>
        </w:rPr>
        <w:t>SVP</w:t>
      </w:r>
      <w:r w:rsidRPr="00830EFD">
        <w:rPr>
          <w:rFonts w:ascii="Times New Roman" w:eastAsia="宋体" w:hAnsi="Times New Roman" w:cs="Times New Roman"/>
          <w:sz w:val="24"/>
        </w:rPr>
        <w:t>、</w:t>
      </w:r>
      <w:r w:rsidRPr="00830EFD">
        <w:rPr>
          <w:rFonts w:ascii="Times New Roman" w:eastAsia="宋体" w:hAnsi="Times New Roman" w:cs="Times New Roman"/>
          <w:i/>
          <w:iCs/>
          <w:sz w:val="24"/>
        </w:rPr>
        <w:lastRenderedPageBreak/>
        <w:t>ARL2</w:t>
      </w:r>
      <w:r w:rsidRPr="00830EFD">
        <w:rPr>
          <w:rFonts w:ascii="Times New Roman" w:eastAsia="宋体" w:hAnsi="Times New Roman" w:cs="Times New Roman"/>
          <w:sz w:val="24"/>
        </w:rPr>
        <w:t xml:space="preserve"> </w:t>
      </w:r>
      <w:r w:rsidRPr="00830EFD">
        <w:rPr>
          <w:rFonts w:ascii="Times New Roman" w:eastAsia="宋体" w:hAnsi="Times New Roman" w:cs="Times New Roman"/>
          <w:sz w:val="24"/>
        </w:rPr>
        <w:t>等基因在花球形成和发育不同阶段的重要作用，</w:t>
      </w:r>
      <w:r w:rsidR="00393DF7">
        <w:rPr>
          <w:rFonts w:ascii="Times New Roman" w:eastAsia="宋体" w:hAnsi="Times New Roman" w:cs="Times New Roman" w:hint="eastAsia"/>
          <w:sz w:val="24"/>
        </w:rPr>
        <w:t>并提出</w:t>
      </w:r>
      <w:r w:rsidRPr="00830EFD">
        <w:rPr>
          <w:rFonts w:ascii="Times New Roman" w:eastAsia="宋体" w:hAnsi="Times New Roman" w:cs="Times New Roman"/>
          <w:sz w:val="24"/>
        </w:rPr>
        <w:t>了</w:t>
      </w:r>
      <w:r w:rsidR="00393DF7">
        <w:rPr>
          <w:rFonts w:ascii="Times New Roman" w:eastAsia="宋体" w:hAnsi="Times New Roman" w:cs="Times New Roman" w:hint="eastAsia"/>
          <w:sz w:val="24"/>
        </w:rPr>
        <w:t>相应</w:t>
      </w:r>
      <w:r w:rsidR="00393DF7">
        <w:rPr>
          <w:rFonts w:ascii="Times New Roman" w:eastAsia="宋体" w:hAnsi="Times New Roman" w:cs="Times New Roman"/>
          <w:sz w:val="24"/>
        </w:rPr>
        <w:t>的花球发育</w:t>
      </w:r>
      <w:r w:rsidRPr="00830EFD">
        <w:rPr>
          <w:rFonts w:ascii="Times New Roman" w:eastAsia="宋体" w:hAnsi="Times New Roman" w:cs="Times New Roman"/>
          <w:sz w:val="24"/>
        </w:rPr>
        <w:t>分子网络</w:t>
      </w:r>
      <w:r w:rsidR="00D22304">
        <w:rPr>
          <w:rFonts w:ascii="Times New Roman" w:eastAsia="宋体" w:hAnsi="Times New Roman" w:cs="Times New Roman" w:hint="eastAsia"/>
          <w:sz w:val="24"/>
        </w:rPr>
        <w:t>。</w:t>
      </w:r>
    </w:p>
    <w:p w14:paraId="4CD2DEC4" w14:textId="6640126B" w:rsidR="00830EFD" w:rsidRDefault="00830EFD" w:rsidP="00830EFD">
      <w:pPr>
        <w:spacing w:line="360" w:lineRule="auto"/>
        <w:rPr>
          <w:rFonts w:ascii="Times New Roman" w:eastAsia="宋体" w:hAnsi="Times New Roman" w:cs="Times New Roman"/>
          <w:sz w:val="24"/>
        </w:rPr>
      </w:pPr>
    </w:p>
    <w:p w14:paraId="5E721E29" w14:textId="50E36E9F" w:rsidR="00830EFD" w:rsidRDefault="00AC3144" w:rsidP="00830EFD">
      <w:pPr>
        <w:spacing w:line="360" w:lineRule="auto"/>
        <w:rPr>
          <w:rFonts w:ascii="Times New Roman" w:eastAsia="宋体" w:hAnsi="Times New Roman" w:cs="Times New Roman"/>
          <w:sz w:val="24"/>
        </w:rPr>
      </w:pPr>
      <w:r w:rsidRPr="00AC3144">
        <w:rPr>
          <w:rFonts w:ascii="Times New Roman" w:eastAsia="宋体" w:hAnsi="Times New Roman" w:cs="Times New Roman"/>
          <w:noProof/>
          <w:sz w:val="24"/>
        </w:rPr>
        <w:drawing>
          <wp:inline distT="0" distB="0" distL="0" distR="0" wp14:anchorId="008F9CAA" wp14:editId="72DCA783">
            <wp:extent cx="5271715" cy="5704095"/>
            <wp:effectExtent l="0" t="0" r="0" b="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pic:nvPicPr>
                  <pic:blipFill>
                    <a:blip r:embed="rId10"/>
                    <a:stretch>
                      <a:fillRect/>
                    </a:stretch>
                  </pic:blipFill>
                  <pic:spPr>
                    <a:xfrm>
                      <a:off x="0" y="0"/>
                      <a:ext cx="5282995" cy="5716300"/>
                    </a:xfrm>
                    <a:prstGeom prst="rect">
                      <a:avLst/>
                    </a:prstGeom>
                  </pic:spPr>
                </pic:pic>
              </a:graphicData>
            </a:graphic>
          </wp:inline>
        </w:drawing>
      </w:r>
    </w:p>
    <w:p w14:paraId="33204787" w14:textId="77777777" w:rsidR="009D3D52" w:rsidRDefault="009D3D52" w:rsidP="00B11DB4">
      <w:pPr>
        <w:spacing w:line="360" w:lineRule="auto"/>
        <w:rPr>
          <w:rFonts w:ascii="Times New Roman" w:eastAsia="宋体" w:hAnsi="Times New Roman" w:cs="Times New Roman"/>
          <w:color w:val="000000"/>
          <w:kern w:val="0"/>
          <w:sz w:val="24"/>
        </w:rPr>
      </w:pPr>
    </w:p>
    <w:p w14:paraId="50BA55DC" w14:textId="5C69C175" w:rsidR="002869C5" w:rsidRDefault="00661F70" w:rsidP="00734103">
      <w:pPr>
        <w:spacing w:line="360" w:lineRule="auto"/>
        <w:ind w:firstLine="420"/>
        <w:rPr>
          <w:rFonts w:ascii="Times New Roman" w:eastAsia="宋体" w:hAnsi="Times New Roman" w:cs="Times New Roman"/>
          <w:color w:val="FF0000"/>
          <w:sz w:val="24"/>
        </w:rPr>
      </w:pPr>
      <w:r w:rsidRPr="00830EFD">
        <w:rPr>
          <w:rFonts w:ascii="Times New Roman" w:eastAsia="宋体" w:hAnsi="Times New Roman" w:cs="Times New Roman"/>
          <w:color w:val="000000"/>
          <w:kern w:val="0"/>
          <w:sz w:val="24"/>
        </w:rPr>
        <w:t>基因组结构变异可引起顺式调节区域的大规模变动，更可能改变基因表达水平和影响表型，在植物进化和农业性状形成中起到非常重要的作用。</w:t>
      </w:r>
      <w:r w:rsidR="00F163A3">
        <w:rPr>
          <w:rFonts w:ascii="Times New Roman" w:eastAsia="宋体" w:hAnsi="Times New Roman" w:cs="Times New Roman" w:hint="eastAsia"/>
          <w:sz w:val="24"/>
        </w:rPr>
        <w:t>本</w:t>
      </w:r>
      <w:r w:rsidR="00AC3144">
        <w:rPr>
          <w:rFonts w:ascii="Times New Roman" w:eastAsia="宋体" w:hAnsi="Times New Roman" w:cs="Times New Roman" w:hint="eastAsia"/>
          <w:sz w:val="24"/>
        </w:rPr>
        <w:t>研究成果对甘蓝种蔬菜遗传多样性产生和特异器官形态建成分子机制的解析、性状关键调控基因的功能研究和分子设计育种等具有重要的</w:t>
      </w:r>
      <w:r w:rsidR="009D3D52">
        <w:rPr>
          <w:rFonts w:ascii="Times New Roman" w:eastAsia="宋体" w:hAnsi="Times New Roman" w:cs="Times New Roman" w:hint="eastAsia"/>
          <w:sz w:val="24"/>
        </w:rPr>
        <w:t>科学和</w:t>
      </w:r>
      <w:r w:rsidR="009D3D52">
        <w:rPr>
          <w:rFonts w:ascii="Times New Roman" w:eastAsia="宋体" w:hAnsi="Times New Roman" w:cs="Times New Roman"/>
          <w:sz w:val="24"/>
        </w:rPr>
        <w:t>应用</w:t>
      </w:r>
      <w:r w:rsidR="00AC3144">
        <w:rPr>
          <w:rFonts w:ascii="Times New Roman" w:eastAsia="宋体" w:hAnsi="Times New Roman" w:cs="Times New Roman" w:hint="eastAsia"/>
          <w:sz w:val="24"/>
        </w:rPr>
        <w:t>价值。</w:t>
      </w:r>
    </w:p>
    <w:p w14:paraId="1CDEE8C4" w14:textId="1FCE5180" w:rsidR="00830EFD" w:rsidRPr="00AC3144" w:rsidRDefault="00F163A3" w:rsidP="00AC3144">
      <w:pPr>
        <w:spacing w:line="360" w:lineRule="auto"/>
        <w:ind w:firstLine="480"/>
        <w:rPr>
          <w:rFonts w:ascii="Times New Roman" w:eastAsia="宋体" w:hAnsi="Times New Roman" w:cs="Times New Roman"/>
          <w:color w:val="FF0000"/>
          <w:sz w:val="24"/>
        </w:rPr>
      </w:pPr>
      <w:r>
        <w:rPr>
          <w:rFonts w:ascii="Times New Roman" w:eastAsia="宋体" w:hAnsi="Times New Roman" w:cs="Times New Roman" w:hint="eastAsia"/>
          <w:sz w:val="24"/>
        </w:rPr>
        <w:t>本</w:t>
      </w:r>
      <w:r w:rsidR="00830EFD">
        <w:rPr>
          <w:rFonts w:ascii="Times New Roman" w:eastAsia="宋体" w:hAnsi="Times New Roman" w:cs="Times New Roman" w:hint="eastAsia"/>
          <w:sz w:val="24"/>
        </w:rPr>
        <w:t>院蔬菜中心郭宁副研究员、江苏省农科院蔬菜所王神云研究员、中科院武汉植物园高磊研究员和未来组刘永铭为该论文并列第一作者；荷兰瓦赫宁根大学</w:t>
      </w:r>
      <w:r w:rsidR="00830EFD">
        <w:rPr>
          <w:rFonts w:ascii="Times New Roman" w:eastAsia="宋体" w:hAnsi="Times New Roman" w:cs="Times New Roman" w:hint="eastAsia"/>
          <w:sz w:val="24"/>
        </w:rPr>
        <w:t xml:space="preserve"> </w:t>
      </w:r>
      <w:r w:rsidR="00830EFD">
        <w:rPr>
          <w:rFonts w:ascii="Times New Roman" w:eastAsia="宋体" w:hAnsi="Times New Roman" w:cs="Times New Roman" w:hint="eastAsia"/>
          <w:sz w:val="24"/>
        </w:rPr>
        <w:lastRenderedPageBreak/>
        <w:t>Guusje</w:t>
      </w:r>
      <w:r w:rsidR="00830EFD">
        <w:rPr>
          <w:rFonts w:ascii="Times New Roman" w:eastAsia="宋体" w:hAnsi="Times New Roman" w:cs="Times New Roman"/>
          <w:sz w:val="24"/>
        </w:rPr>
        <w:t xml:space="preserve"> </w:t>
      </w:r>
      <w:r w:rsidR="00830EFD">
        <w:rPr>
          <w:rFonts w:ascii="Times New Roman" w:eastAsia="宋体" w:hAnsi="Times New Roman" w:cs="Times New Roman" w:hint="eastAsia"/>
          <w:sz w:val="24"/>
        </w:rPr>
        <w:t xml:space="preserve">Bonnema </w:t>
      </w:r>
      <w:r w:rsidR="00830EFD">
        <w:rPr>
          <w:rFonts w:ascii="Times New Roman" w:eastAsia="宋体" w:hAnsi="Times New Roman" w:cs="Times New Roman" w:hint="eastAsia"/>
          <w:sz w:val="24"/>
        </w:rPr>
        <w:t>教授、江苏省农科院蔬菜所李建斌研究员、美国博伊汤普森研究所费章君教授和蔬菜中心刘凡研究员为共同通讯作者</w:t>
      </w:r>
      <w:r w:rsidR="007F7ACF">
        <w:rPr>
          <w:rFonts w:ascii="Times New Roman" w:eastAsia="宋体" w:hAnsi="Times New Roman" w:cs="Times New Roman" w:hint="eastAsia"/>
          <w:sz w:val="24"/>
        </w:rPr>
        <w:t>，</w:t>
      </w:r>
      <w:r>
        <w:rPr>
          <w:rFonts w:ascii="Times New Roman" w:eastAsia="宋体" w:hAnsi="Times New Roman" w:cs="Times New Roman" w:hint="eastAsia"/>
          <w:sz w:val="24"/>
        </w:rPr>
        <w:t>北京市农林科学院为论文第一单位</w:t>
      </w:r>
      <w:r w:rsidR="007F7ACF">
        <w:rPr>
          <w:rFonts w:ascii="Times New Roman" w:eastAsia="宋体" w:hAnsi="Times New Roman" w:cs="Times New Roman" w:hint="eastAsia"/>
          <w:sz w:val="24"/>
        </w:rPr>
        <w:t>。本</w:t>
      </w:r>
      <w:r w:rsidR="00830EFD">
        <w:rPr>
          <w:rFonts w:ascii="Times New Roman" w:eastAsia="宋体" w:hAnsi="Times New Roman" w:cs="Times New Roman" w:hint="eastAsia"/>
          <w:sz w:val="24"/>
        </w:rPr>
        <w:t>研究得到了北京市农林科学院院长基金、国际合作基金、创新能力建设</w:t>
      </w:r>
      <w:r>
        <w:rPr>
          <w:rFonts w:ascii="Times New Roman" w:eastAsia="宋体" w:hAnsi="Times New Roman" w:cs="Times New Roman" w:hint="eastAsia"/>
          <w:sz w:val="24"/>
        </w:rPr>
        <w:t>项目</w:t>
      </w:r>
      <w:r w:rsidR="00830EFD">
        <w:rPr>
          <w:rFonts w:ascii="Times New Roman" w:eastAsia="宋体" w:hAnsi="Times New Roman" w:cs="Times New Roman" w:hint="eastAsia"/>
          <w:sz w:val="24"/>
        </w:rPr>
        <w:t>和海培计划，以及国家重点研发计划和国家</w:t>
      </w:r>
      <w:r w:rsidR="007F7ACF">
        <w:rPr>
          <w:rFonts w:ascii="Times New Roman" w:eastAsia="宋体" w:hAnsi="Times New Roman" w:cs="Times New Roman" w:hint="eastAsia"/>
          <w:sz w:val="24"/>
        </w:rPr>
        <w:t>自然</w:t>
      </w:r>
      <w:r w:rsidR="007F7ACF">
        <w:rPr>
          <w:rFonts w:ascii="Times New Roman" w:eastAsia="宋体" w:hAnsi="Times New Roman" w:cs="Times New Roman"/>
          <w:sz w:val="24"/>
        </w:rPr>
        <w:t>科学</w:t>
      </w:r>
      <w:r w:rsidR="00830EFD">
        <w:rPr>
          <w:rFonts w:ascii="Times New Roman" w:eastAsia="宋体" w:hAnsi="Times New Roman" w:cs="Times New Roman" w:hint="eastAsia"/>
          <w:sz w:val="24"/>
        </w:rPr>
        <w:t>基金等</w:t>
      </w:r>
      <w:r>
        <w:rPr>
          <w:rFonts w:ascii="Times New Roman" w:eastAsia="宋体" w:hAnsi="Times New Roman" w:cs="Times New Roman" w:hint="eastAsia"/>
          <w:sz w:val="24"/>
        </w:rPr>
        <w:t>的</w:t>
      </w:r>
      <w:r w:rsidR="00830EFD">
        <w:rPr>
          <w:rFonts w:ascii="Times New Roman" w:eastAsia="宋体" w:hAnsi="Times New Roman" w:cs="Times New Roman" w:hint="eastAsia"/>
          <w:sz w:val="24"/>
        </w:rPr>
        <w:t>资助。</w:t>
      </w:r>
    </w:p>
    <w:p w14:paraId="79E6A80C" w14:textId="729D9F26" w:rsidR="00830EFD" w:rsidRDefault="00393DF7" w:rsidP="00393DF7">
      <w:pPr>
        <w:spacing w:line="360" w:lineRule="auto"/>
        <w:ind w:firstLine="420"/>
        <w:rPr>
          <w:rFonts w:ascii="Times New Roman" w:eastAsia="宋体" w:hAnsi="Times New Roman" w:cs="Times New Roman"/>
          <w:sz w:val="24"/>
        </w:rPr>
      </w:pPr>
      <w:r>
        <w:rPr>
          <w:rFonts w:ascii="Times New Roman" w:eastAsia="宋体" w:hAnsi="Times New Roman" w:cs="Times New Roman" w:hint="eastAsia"/>
          <w:sz w:val="24"/>
        </w:rPr>
        <w:t>蔬菜研究中心</w:t>
      </w:r>
      <w:r>
        <w:rPr>
          <w:rFonts w:ascii="Times New Roman" w:eastAsia="宋体" w:hAnsi="Times New Roman" w:cs="Times New Roman"/>
          <w:sz w:val="24"/>
        </w:rPr>
        <w:t>该</w:t>
      </w:r>
      <w:r>
        <w:rPr>
          <w:rFonts w:ascii="Times New Roman" w:eastAsia="宋体" w:hAnsi="Times New Roman" w:cs="Times New Roman" w:hint="eastAsia"/>
          <w:sz w:val="24"/>
        </w:rPr>
        <w:t>课题组近年来以</w:t>
      </w:r>
      <w:r>
        <w:rPr>
          <w:rFonts w:ascii="Times New Roman" w:eastAsia="宋体" w:hAnsi="Times New Roman" w:cs="Times New Roman"/>
          <w:sz w:val="24"/>
        </w:rPr>
        <w:t>花椰菜为重点</w:t>
      </w:r>
      <w:r>
        <w:rPr>
          <w:rFonts w:ascii="Times New Roman" w:eastAsia="宋体" w:hAnsi="Times New Roman" w:cs="Times New Roman" w:hint="eastAsia"/>
          <w:sz w:val="24"/>
        </w:rPr>
        <w:t>，先后开展了双单倍体、体细胞远缘杂交、基因编辑等细胞与基因工程育种技术和</w:t>
      </w:r>
      <w:r>
        <w:rPr>
          <w:rFonts w:ascii="Times New Roman" w:eastAsia="宋体" w:hAnsi="Times New Roman" w:cs="Times New Roman"/>
          <w:sz w:val="24"/>
        </w:rPr>
        <w:t>种质创新研究</w:t>
      </w:r>
      <w:r>
        <w:rPr>
          <w:rFonts w:ascii="Times New Roman" w:eastAsia="宋体" w:hAnsi="Times New Roman" w:cs="Times New Roman" w:hint="eastAsia"/>
          <w:sz w:val="24"/>
        </w:rPr>
        <w:t>，后续</w:t>
      </w:r>
      <w:r>
        <w:rPr>
          <w:rFonts w:ascii="Times New Roman" w:eastAsia="宋体" w:hAnsi="Times New Roman" w:cs="Times New Roman"/>
          <w:sz w:val="24"/>
        </w:rPr>
        <w:t>将在本研究基础上，针对花椰菜花球形成的产量及品质调控</w:t>
      </w:r>
      <w:r>
        <w:rPr>
          <w:rFonts w:ascii="Times New Roman" w:eastAsia="宋体" w:hAnsi="Times New Roman" w:cs="Times New Roman" w:hint="eastAsia"/>
          <w:sz w:val="24"/>
        </w:rPr>
        <w:t>开展</w:t>
      </w:r>
      <w:r>
        <w:rPr>
          <w:rFonts w:ascii="Times New Roman" w:eastAsia="宋体" w:hAnsi="Times New Roman" w:cs="Times New Roman"/>
          <w:sz w:val="24"/>
        </w:rPr>
        <w:t>进一步的</w:t>
      </w:r>
      <w:r>
        <w:rPr>
          <w:rFonts w:ascii="Times New Roman" w:eastAsia="宋体" w:hAnsi="Times New Roman" w:cs="Times New Roman" w:hint="eastAsia"/>
          <w:sz w:val="24"/>
        </w:rPr>
        <w:t>工作</w:t>
      </w:r>
      <w:r>
        <w:rPr>
          <w:rFonts w:ascii="Times New Roman" w:eastAsia="宋体" w:hAnsi="Times New Roman" w:cs="Times New Roman"/>
          <w:sz w:val="24"/>
        </w:rPr>
        <w:t>。</w:t>
      </w:r>
    </w:p>
    <w:p w14:paraId="23EF5F0E" w14:textId="77777777" w:rsidR="00393DF7" w:rsidRPr="00393DF7" w:rsidRDefault="00393DF7" w:rsidP="00393DF7">
      <w:pPr>
        <w:spacing w:line="360" w:lineRule="auto"/>
        <w:ind w:firstLine="420"/>
        <w:rPr>
          <w:rFonts w:ascii="Times New Roman" w:eastAsia="宋体" w:hAnsi="Times New Roman" w:cs="Times New Roman" w:hint="eastAsia"/>
          <w:sz w:val="24"/>
        </w:rPr>
      </w:pPr>
      <w:bookmarkStart w:id="0" w:name="_GoBack"/>
      <w:bookmarkEnd w:id="0"/>
    </w:p>
    <w:p w14:paraId="7C1ED957" w14:textId="1344C262" w:rsidR="00830EFD" w:rsidRDefault="00830EFD" w:rsidP="00830EFD">
      <w:pPr>
        <w:spacing w:line="360" w:lineRule="auto"/>
        <w:rPr>
          <w:rFonts w:ascii="Times New Roman" w:eastAsia="宋体" w:hAnsi="Times New Roman" w:cs="Times New Roman"/>
          <w:sz w:val="24"/>
        </w:rPr>
      </w:pPr>
      <w:r>
        <w:rPr>
          <w:rFonts w:ascii="Times New Roman" w:eastAsia="宋体" w:hAnsi="Times New Roman" w:cs="Times New Roman" w:hint="eastAsia"/>
          <w:sz w:val="24"/>
        </w:rPr>
        <w:t>全文链接：</w:t>
      </w:r>
      <w:hyperlink r:id="rId11" w:history="1">
        <w:r w:rsidRPr="00A71CD2">
          <w:rPr>
            <w:rStyle w:val="a3"/>
            <w:rFonts w:ascii="Times New Roman" w:eastAsia="宋体" w:hAnsi="Times New Roman" w:cs="Times New Roman"/>
            <w:sz w:val="24"/>
          </w:rPr>
          <w:t>https://bmcbiol.biomedcentral.com/articles/10.1186/s12915-021-01031-2</w:t>
        </w:r>
      </w:hyperlink>
    </w:p>
    <w:p w14:paraId="6E5F4FF9" w14:textId="77777777" w:rsidR="00830EFD" w:rsidRPr="00830EFD" w:rsidRDefault="00830EFD" w:rsidP="00830EFD">
      <w:pPr>
        <w:spacing w:line="360" w:lineRule="auto"/>
        <w:rPr>
          <w:rFonts w:ascii="Times New Roman" w:eastAsia="宋体" w:hAnsi="Times New Roman" w:cs="Times New Roman"/>
          <w:sz w:val="24"/>
        </w:rPr>
      </w:pPr>
    </w:p>
    <w:sectPr w:rsidR="00830EFD" w:rsidRPr="00830EF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8CF9D" w14:textId="77777777" w:rsidR="008E3FA3" w:rsidRDefault="008E3FA3" w:rsidP="009D0B47">
      <w:r>
        <w:separator/>
      </w:r>
    </w:p>
  </w:endnote>
  <w:endnote w:type="continuationSeparator" w:id="0">
    <w:p w14:paraId="79D4649D" w14:textId="77777777" w:rsidR="008E3FA3" w:rsidRDefault="008E3FA3" w:rsidP="009D0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宋体"/>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54A9E" w14:textId="77777777" w:rsidR="008E3FA3" w:rsidRDefault="008E3FA3" w:rsidP="009D0B47">
      <w:r>
        <w:separator/>
      </w:r>
    </w:p>
  </w:footnote>
  <w:footnote w:type="continuationSeparator" w:id="0">
    <w:p w14:paraId="10A8ADDD" w14:textId="77777777" w:rsidR="008E3FA3" w:rsidRDefault="008E3FA3" w:rsidP="009D0B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EFD"/>
    <w:rsid w:val="0000690E"/>
    <w:rsid w:val="000458DA"/>
    <w:rsid w:val="000F5F10"/>
    <w:rsid w:val="00112032"/>
    <w:rsid w:val="001C669B"/>
    <w:rsid w:val="00213E24"/>
    <w:rsid w:val="0021738E"/>
    <w:rsid w:val="002869C5"/>
    <w:rsid w:val="00316A4C"/>
    <w:rsid w:val="0033559C"/>
    <w:rsid w:val="0036151F"/>
    <w:rsid w:val="00393DF7"/>
    <w:rsid w:val="00492DA8"/>
    <w:rsid w:val="00587B0A"/>
    <w:rsid w:val="005C4F40"/>
    <w:rsid w:val="00661F70"/>
    <w:rsid w:val="006A2D0E"/>
    <w:rsid w:val="00734103"/>
    <w:rsid w:val="007E6B5C"/>
    <w:rsid w:val="007F7ACF"/>
    <w:rsid w:val="00830EFD"/>
    <w:rsid w:val="008C5D26"/>
    <w:rsid w:val="008E1E38"/>
    <w:rsid w:val="008E3FA3"/>
    <w:rsid w:val="00901049"/>
    <w:rsid w:val="00923B9D"/>
    <w:rsid w:val="0094267A"/>
    <w:rsid w:val="009D0B47"/>
    <w:rsid w:val="009D3D52"/>
    <w:rsid w:val="00AC3144"/>
    <w:rsid w:val="00AD536C"/>
    <w:rsid w:val="00AF698A"/>
    <w:rsid w:val="00B11DB4"/>
    <w:rsid w:val="00B65D10"/>
    <w:rsid w:val="00BC4E94"/>
    <w:rsid w:val="00BF18F2"/>
    <w:rsid w:val="00D209DB"/>
    <w:rsid w:val="00D22304"/>
    <w:rsid w:val="00D42564"/>
    <w:rsid w:val="00D56680"/>
    <w:rsid w:val="00DB5E84"/>
    <w:rsid w:val="00E13AE0"/>
    <w:rsid w:val="00ED683C"/>
    <w:rsid w:val="00F163A3"/>
    <w:rsid w:val="00FA7036"/>
    <w:rsid w:val="00FC65CC"/>
    <w:rsid w:val="00FE6A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B40E9"/>
  <w15:chartTrackingRefBased/>
  <w15:docId w15:val="{D1B3570F-4690-FA49-96BA-B523992C8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30EFD"/>
  </w:style>
  <w:style w:type="character" w:styleId="a3">
    <w:name w:val="Hyperlink"/>
    <w:basedOn w:val="a0"/>
    <w:uiPriority w:val="99"/>
    <w:unhideWhenUsed/>
    <w:rsid w:val="00830EFD"/>
    <w:rPr>
      <w:color w:val="0563C1" w:themeColor="hyperlink"/>
      <w:u w:val="single"/>
    </w:rPr>
  </w:style>
  <w:style w:type="character" w:customStyle="1" w:styleId="1">
    <w:name w:val="未处理的提及1"/>
    <w:basedOn w:val="a0"/>
    <w:uiPriority w:val="99"/>
    <w:semiHidden/>
    <w:unhideWhenUsed/>
    <w:rsid w:val="00830EFD"/>
    <w:rPr>
      <w:color w:val="605E5C"/>
      <w:shd w:val="clear" w:color="auto" w:fill="E1DFDD"/>
    </w:rPr>
  </w:style>
  <w:style w:type="character" w:styleId="a4">
    <w:name w:val="FollowedHyperlink"/>
    <w:basedOn w:val="a0"/>
    <w:uiPriority w:val="99"/>
    <w:semiHidden/>
    <w:unhideWhenUsed/>
    <w:rsid w:val="00830EFD"/>
    <w:rPr>
      <w:color w:val="954F72" w:themeColor="followedHyperlink"/>
      <w:u w:val="single"/>
    </w:rPr>
  </w:style>
  <w:style w:type="paragraph" w:styleId="a5">
    <w:name w:val="Normal (Web)"/>
    <w:basedOn w:val="a"/>
    <w:uiPriority w:val="99"/>
    <w:unhideWhenUsed/>
    <w:rsid w:val="00AC3144"/>
    <w:pPr>
      <w:widowControl/>
      <w:spacing w:before="100" w:beforeAutospacing="1" w:after="100" w:afterAutospacing="1"/>
      <w:jc w:val="left"/>
    </w:pPr>
    <w:rPr>
      <w:rFonts w:ascii="宋体" w:eastAsia="宋体" w:hAnsi="宋体" w:cs="宋体"/>
      <w:kern w:val="0"/>
      <w:sz w:val="24"/>
    </w:rPr>
  </w:style>
  <w:style w:type="paragraph" w:styleId="a6">
    <w:name w:val="header"/>
    <w:basedOn w:val="a"/>
    <w:link w:val="a7"/>
    <w:uiPriority w:val="99"/>
    <w:unhideWhenUsed/>
    <w:rsid w:val="009D0B4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D0B47"/>
    <w:rPr>
      <w:sz w:val="18"/>
      <w:szCs w:val="18"/>
    </w:rPr>
  </w:style>
  <w:style w:type="paragraph" w:styleId="a8">
    <w:name w:val="footer"/>
    <w:basedOn w:val="a"/>
    <w:link w:val="a9"/>
    <w:uiPriority w:val="99"/>
    <w:unhideWhenUsed/>
    <w:rsid w:val="009D0B47"/>
    <w:pPr>
      <w:tabs>
        <w:tab w:val="center" w:pos="4153"/>
        <w:tab w:val="right" w:pos="8306"/>
      </w:tabs>
      <w:snapToGrid w:val="0"/>
      <w:jc w:val="left"/>
    </w:pPr>
    <w:rPr>
      <w:sz w:val="18"/>
      <w:szCs w:val="18"/>
    </w:rPr>
  </w:style>
  <w:style w:type="character" w:customStyle="1" w:styleId="a9">
    <w:name w:val="页脚 字符"/>
    <w:basedOn w:val="a0"/>
    <w:link w:val="a8"/>
    <w:uiPriority w:val="99"/>
    <w:rsid w:val="009D0B47"/>
    <w:rPr>
      <w:sz w:val="18"/>
      <w:szCs w:val="18"/>
    </w:rPr>
  </w:style>
  <w:style w:type="paragraph" w:styleId="aa">
    <w:name w:val="Balloon Text"/>
    <w:basedOn w:val="a"/>
    <w:link w:val="ab"/>
    <w:uiPriority w:val="99"/>
    <w:semiHidden/>
    <w:unhideWhenUsed/>
    <w:rsid w:val="002869C5"/>
    <w:rPr>
      <w:sz w:val="18"/>
      <w:szCs w:val="18"/>
    </w:rPr>
  </w:style>
  <w:style w:type="character" w:customStyle="1" w:styleId="ab">
    <w:name w:val="批注框文本 字符"/>
    <w:basedOn w:val="a0"/>
    <w:link w:val="aa"/>
    <w:uiPriority w:val="99"/>
    <w:semiHidden/>
    <w:rsid w:val="002869C5"/>
    <w:rPr>
      <w:sz w:val="18"/>
      <w:szCs w:val="18"/>
    </w:rPr>
  </w:style>
  <w:style w:type="character" w:styleId="ac">
    <w:name w:val="annotation reference"/>
    <w:basedOn w:val="a0"/>
    <w:uiPriority w:val="99"/>
    <w:semiHidden/>
    <w:unhideWhenUsed/>
    <w:rsid w:val="00661F70"/>
    <w:rPr>
      <w:sz w:val="21"/>
      <w:szCs w:val="21"/>
    </w:rPr>
  </w:style>
  <w:style w:type="paragraph" w:styleId="ad">
    <w:name w:val="annotation text"/>
    <w:basedOn w:val="a"/>
    <w:link w:val="ae"/>
    <w:uiPriority w:val="99"/>
    <w:semiHidden/>
    <w:unhideWhenUsed/>
    <w:rsid w:val="00661F70"/>
    <w:pPr>
      <w:jc w:val="left"/>
    </w:pPr>
  </w:style>
  <w:style w:type="character" w:customStyle="1" w:styleId="ae">
    <w:name w:val="批注文字 字符"/>
    <w:basedOn w:val="a0"/>
    <w:link w:val="ad"/>
    <w:uiPriority w:val="99"/>
    <w:semiHidden/>
    <w:rsid w:val="00661F70"/>
  </w:style>
  <w:style w:type="paragraph" w:styleId="af">
    <w:name w:val="annotation subject"/>
    <w:basedOn w:val="ad"/>
    <w:next w:val="ad"/>
    <w:link w:val="af0"/>
    <w:uiPriority w:val="99"/>
    <w:semiHidden/>
    <w:unhideWhenUsed/>
    <w:rsid w:val="00661F70"/>
    <w:rPr>
      <w:b/>
      <w:bCs/>
    </w:rPr>
  </w:style>
  <w:style w:type="character" w:customStyle="1" w:styleId="af0">
    <w:name w:val="批注主题 字符"/>
    <w:basedOn w:val="ae"/>
    <w:link w:val="af"/>
    <w:uiPriority w:val="99"/>
    <w:semiHidden/>
    <w:rsid w:val="00661F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4770">
      <w:bodyDiv w:val="1"/>
      <w:marLeft w:val="0"/>
      <w:marRight w:val="0"/>
      <w:marTop w:val="0"/>
      <w:marBottom w:val="0"/>
      <w:divBdr>
        <w:top w:val="none" w:sz="0" w:space="0" w:color="auto"/>
        <w:left w:val="none" w:sz="0" w:space="0" w:color="auto"/>
        <w:bottom w:val="none" w:sz="0" w:space="0" w:color="auto"/>
        <w:right w:val="none" w:sz="0" w:space="0" w:color="auto"/>
      </w:divBdr>
      <w:divsChild>
        <w:div w:id="1315526033">
          <w:marLeft w:val="0"/>
          <w:marRight w:val="0"/>
          <w:marTop w:val="0"/>
          <w:marBottom w:val="0"/>
          <w:divBdr>
            <w:top w:val="none" w:sz="0" w:space="0" w:color="auto"/>
            <w:left w:val="none" w:sz="0" w:space="0" w:color="auto"/>
            <w:bottom w:val="none" w:sz="0" w:space="0" w:color="auto"/>
            <w:right w:val="none" w:sz="0" w:space="0" w:color="auto"/>
          </w:divBdr>
        </w:div>
        <w:div w:id="1110470444">
          <w:marLeft w:val="0"/>
          <w:marRight w:val="0"/>
          <w:marTop w:val="0"/>
          <w:marBottom w:val="0"/>
          <w:divBdr>
            <w:top w:val="none" w:sz="0" w:space="0" w:color="auto"/>
            <w:left w:val="none" w:sz="0" w:space="0" w:color="auto"/>
            <w:bottom w:val="none" w:sz="0" w:space="0" w:color="auto"/>
            <w:right w:val="none" w:sz="0" w:space="0" w:color="auto"/>
          </w:divBdr>
        </w:div>
      </w:divsChild>
    </w:div>
    <w:div w:id="82798042">
      <w:bodyDiv w:val="1"/>
      <w:marLeft w:val="0"/>
      <w:marRight w:val="0"/>
      <w:marTop w:val="0"/>
      <w:marBottom w:val="0"/>
      <w:divBdr>
        <w:top w:val="none" w:sz="0" w:space="0" w:color="auto"/>
        <w:left w:val="none" w:sz="0" w:space="0" w:color="auto"/>
        <w:bottom w:val="none" w:sz="0" w:space="0" w:color="auto"/>
        <w:right w:val="none" w:sz="0" w:space="0" w:color="auto"/>
      </w:divBdr>
      <w:divsChild>
        <w:div w:id="529490881">
          <w:marLeft w:val="0"/>
          <w:marRight w:val="0"/>
          <w:marTop w:val="0"/>
          <w:marBottom w:val="0"/>
          <w:divBdr>
            <w:top w:val="none" w:sz="0" w:space="0" w:color="auto"/>
            <w:left w:val="none" w:sz="0" w:space="0" w:color="auto"/>
            <w:bottom w:val="none" w:sz="0" w:space="0" w:color="auto"/>
            <w:right w:val="none" w:sz="0" w:space="0" w:color="auto"/>
          </w:divBdr>
          <w:divsChild>
            <w:div w:id="1655253913">
              <w:marLeft w:val="0"/>
              <w:marRight w:val="0"/>
              <w:marTop w:val="0"/>
              <w:marBottom w:val="0"/>
              <w:divBdr>
                <w:top w:val="none" w:sz="0" w:space="0" w:color="auto"/>
                <w:left w:val="none" w:sz="0" w:space="0" w:color="auto"/>
                <w:bottom w:val="none" w:sz="0" w:space="0" w:color="auto"/>
                <w:right w:val="none" w:sz="0" w:space="0" w:color="auto"/>
              </w:divBdr>
              <w:divsChild>
                <w:div w:id="11812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9287">
      <w:bodyDiv w:val="1"/>
      <w:marLeft w:val="0"/>
      <w:marRight w:val="0"/>
      <w:marTop w:val="0"/>
      <w:marBottom w:val="0"/>
      <w:divBdr>
        <w:top w:val="none" w:sz="0" w:space="0" w:color="auto"/>
        <w:left w:val="none" w:sz="0" w:space="0" w:color="auto"/>
        <w:bottom w:val="none" w:sz="0" w:space="0" w:color="auto"/>
        <w:right w:val="none" w:sz="0" w:space="0" w:color="auto"/>
      </w:divBdr>
      <w:divsChild>
        <w:div w:id="14352998">
          <w:marLeft w:val="0"/>
          <w:marRight w:val="0"/>
          <w:marTop w:val="0"/>
          <w:marBottom w:val="0"/>
          <w:divBdr>
            <w:top w:val="none" w:sz="0" w:space="0" w:color="auto"/>
            <w:left w:val="none" w:sz="0" w:space="0" w:color="auto"/>
            <w:bottom w:val="none" w:sz="0" w:space="0" w:color="auto"/>
            <w:right w:val="none" w:sz="0" w:space="0" w:color="auto"/>
          </w:divBdr>
        </w:div>
      </w:divsChild>
    </w:div>
    <w:div w:id="186259417">
      <w:bodyDiv w:val="1"/>
      <w:marLeft w:val="0"/>
      <w:marRight w:val="0"/>
      <w:marTop w:val="0"/>
      <w:marBottom w:val="0"/>
      <w:divBdr>
        <w:top w:val="none" w:sz="0" w:space="0" w:color="auto"/>
        <w:left w:val="none" w:sz="0" w:space="0" w:color="auto"/>
        <w:bottom w:val="none" w:sz="0" w:space="0" w:color="auto"/>
        <w:right w:val="none" w:sz="0" w:space="0" w:color="auto"/>
      </w:divBdr>
    </w:div>
    <w:div w:id="266163968">
      <w:bodyDiv w:val="1"/>
      <w:marLeft w:val="0"/>
      <w:marRight w:val="0"/>
      <w:marTop w:val="0"/>
      <w:marBottom w:val="0"/>
      <w:divBdr>
        <w:top w:val="none" w:sz="0" w:space="0" w:color="auto"/>
        <w:left w:val="none" w:sz="0" w:space="0" w:color="auto"/>
        <w:bottom w:val="none" w:sz="0" w:space="0" w:color="auto"/>
        <w:right w:val="none" w:sz="0" w:space="0" w:color="auto"/>
      </w:divBdr>
    </w:div>
    <w:div w:id="373309992">
      <w:bodyDiv w:val="1"/>
      <w:marLeft w:val="0"/>
      <w:marRight w:val="0"/>
      <w:marTop w:val="0"/>
      <w:marBottom w:val="0"/>
      <w:divBdr>
        <w:top w:val="none" w:sz="0" w:space="0" w:color="auto"/>
        <w:left w:val="none" w:sz="0" w:space="0" w:color="auto"/>
        <w:bottom w:val="none" w:sz="0" w:space="0" w:color="auto"/>
        <w:right w:val="none" w:sz="0" w:space="0" w:color="auto"/>
      </w:divBdr>
    </w:div>
    <w:div w:id="640959225">
      <w:bodyDiv w:val="1"/>
      <w:marLeft w:val="0"/>
      <w:marRight w:val="0"/>
      <w:marTop w:val="0"/>
      <w:marBottom w:val="0"/>
      <w:divBdr>
        <w:top w:val="none" w:sz="0" w:space="0" w:color="auto"/>
        <w:left w:val="none" w:sz="0" w:space="0" w:color="auto"/>
        <w:bottom w:val="none" w:sz="0" w:space="0" w:color="auto"/>
        <w:right w:val="none" w:sz="0" w:space="0" w:color="auto"/>
      </w:divBdr>
      <w:divsChild>
        <w:div w:id="2031174882">
          <w:marLeft w:val="0"/>
          <w:marRight w:val="0"/>
          <w:marTop w:val="0"/>
          <w:marBottom w:val="0"/>
          <w:divBdr>
            <w:top w:val="none" w:sz="0" w:space="0" w:color="auto"/>
            <w:left w:val="none" w:sz="0" w:space="0" w:color="auto"/>
            <w:bottom w:val="none" w:sz="0" w:space="0" w:color="auto"/>
            <w:right w:val="none" w:sz="0" w:space="0" w:color="auto"/>
          </w:divBdr>
        </w:div>
      </w:divsChild>
    </w:div>
    <w:div w:id="812062751">
      <w:bodyDiv w:val="1"/>
      <w:marLeft w:val="0"/>
      <w:marRight w:val="0"/>
      <w:marTop w:val="0"/>
      <w:marBottom w:val="0"/>
      <w:divBdr>
        <w:top w:val="none" w:sz="0" w:space="0" w:color="auto"/>
        <w:left w:val="none" w:sz="0" w:space="0" w:color="auto"/>
        <w:bottom w:val="none" w:sz="0" w:space="0" w:color="auto"/>
        <w:right w:val="none" w:sz="0" w:space="0" w:color="auto"/>
      </w:divBdr>
      <w:divsChild>
        <w:div w:id="262568399">
          <w:marLeft w:val="0"/>
          <w:marRight w:val="0"/>
          <w:marTop w:val="0"/>
          <w:marBottom w:val="0"/>
          <w:divBdr>
            <w:top w:val="none" w:sz="0" w:space="0" w:color="auto"/>
            <w:left w:val="none" w:sz="0" w:space="0" w:color="auto"/>
            <w:bottom w:val="none" w:sz="0" w:space="0" w:color="auto"/>
            <w:right w:val="none" w:sz="0" w:space="0" w:color="auto"/>
          </w:divBdr>
        </w:div>
      </w:divsChild>
    </w:div>
    <w:div w:id="838154834">
      <w:bodyDiv w:val="1"/>
      <w:marLeft w:val="0"/>
      <w:marRight w:val="0"/>
      <w:marTop w:val="0"/>
      <w:marBottom w:val="0"/>
      <w:divBdr>
        <w:top w:val="none" w:sz="0" w:space="0" w:color="auto"/>
        <w:left w:val="none" w:sz="0" w:space="0" w:color="auto"/>
        <w:bottom w:val="none" w:sz="0" w:space="0" w:color="auto"/>
        <w:right w:val="none" w:sz="0" w:space="0" w:color="auto"/>
      </w:divBdr>
    </w:div>
    <w:div w:id="1005783937">
      <w:bodyDiv w:val="1"/>
      <w:marLeft w:val="0"/>
      <w:marRight w:val="0"/>
      <w:marTop w:val="0"/>
      <w:marBottom w:val="0"/>
      <w:divBdr>
        <w:top w:val="none" w:sz="0" w:space="0" w:color="auto"/>
        <w:left w:val="none" w:sz="0" w:space="0" w:color="auto"/>
        <w:bottom w:val="none" w:sz="0" w:space="0" w:color="auto"/>
        <w:right w:val="none" w:sz="0" w:space="0" w:color="auto"/>
      </w:divBdr>
      <w:divsChild>
        <w:div w:id="355812478">
          <w:marLeft w:val="0"/>
          <w:marRight w:val="0"/>
          <w:marTop w:val="0"/>
          <w:marBottom w:val="0"/>
          <w:divBdr>
            <w:top w:val="none" w:sz="0" w:space="0" w:color="auto"/>
            <w:left w:val="none" w:sz="0" w:space="0" w:color="auto"/>
            <w:bottom w:val="none" w:sz="0" w:space="0" w:color="auto"/>
            <w:right w:val="none" w:sz="0" w:space="0" w:color="auto"/>
          </w:divBdr>
        </w:div>
      </w:divsChild>
    </w:div>
    <w:div w:id="1080442959">
      <w:bodyDiv w:val="1"/>
      <w:marLeft w:val="0"/>
      <w:marRight w:val="0"/>
      <w:marTop w:val="0"/>
      <w:marBottom w:val="0"/>
      <w:divBdr>
        <w:top w:val="none" w:sz="0" w:space="0" w:color="auto"/>
        <w:left w:val="none" w:sz="0" w:space="0" w:color="auto"/>
        <w:bottom w:val="none" w:sz="0" w:space="0" w:color="auto"/>
        <w:right w:val="none" w:sz="0" w:space="0" w:color="auto"/>
      </w:divBdr>
      <w:divsChild>
        <w:div w:id="419182561">
          <w:marLeft w:val="0"/>
          <w:marRight w:val="0"/>
          <w:marTop w:val="0"/>
          <w:marBottom w:val="0"/>
          <w:divBdr>
            <w:top w:val="none" w:sz="0" w:space="0" w:color="auto"/>
            <w:left w:val="none" w:sz="0" w:space="0" w:color="auto"/>
            <w:bottom w:val="none" w:sz="0" w:space="0" w:color="auto"/>
            <w:right w:val="none" w:sz="0" w:space="0" w:color="auto"/>
          </w:divBdr>
          <w:divsChild>
            <w:div w:id="634141270">
              <w:marLeft w:val="0"/>
              <w:marRight w:val="0"/>
              <w:marTop w:val="0"/>
              <w:marBottom w:val="0"/>
              <w:divBdr>
                <w:top w:val="none" w:sz="0" w:space="0" w:color="auto"/>
                <w:left w:val="none" w:sz="0" w:space="0" w:color="auto"/>
                <w:bottom w:val="none" w:sz="0" w:space="0" w:color="auto"/>
                <w:right w:val="none" w:sz="0" w:space="0" w:color="auto"/>
              </w:divBdr>
              <w:divsChild>
                <w:div w:id="7830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57437">
      <w:bodyDiv w:val="1"/>
      <w:marLeft w:val="0"/>
      <w:marRight w:val="0"/>
      <w:marTop w:val="0"/>
      <w:marBottom w:val="0"/>
      <w:divBdr>
        <w:top w:val="none" w:sz="0" w:space="0" w:color="auto"/>
        <w:left w:val="none" w:sz="0" w:space="0" w:color="auto"/>
        <w:bottom w:val="none" w:sz="0" w:space="0" w:color="auto"/>
        <w:right w:val="none" w:sz="0" w:space="0" w:color="auto"/>
      </w:divBdr>
    </w:div>
    <w:div w:id="1210386522">
      <w:bodyDiv w:val="1"/>
      <w:marLeft w:val="0"/>
      <w:marRight w:val="0"/>
      <w:marTop w:val="0"/>
      <w:marBottom w:val="0"/>
      <w:divBdr>
        <w:top w:val="none" w:sz="0" w:space="0" w:color="auto"/>
        <w:left w:val="none" w:sz="0" w:space="0" w:color="auto"/>
        <w:bottom w:val="none" w:sz="0" w:space="0" w:color="auto"/>
        <w:right w:val="none" w:sz="0" w:space="0" w:color="auto"/>
      </w:divBdr>
    </w:div>
    <w:div w:id="1302151766">
      <w:bodyDiv w:val="1"/>
      <w:marLeft w:val="0"/>
      <w:marRight w:val="0"/>
      <w:marTop w:val="0"/>
      <w:marBottom w:val="0"/>
      <w:divBdr>
        <w:top w:val="none" w:sz="0" w:space="0" w:color="auto"/>
        <w:left w:val="none" w:sz="0" w:space="0" w:color="auto"/>
        <w:bottom w:val="none" w:sz="0" w:space="0" w:color="auto"/>
        <w:right w:val="none" w:sz="0" w:space="0" w:color="auto"/>
      </w:divBdr>
    </w:div>
    <w:div w:id="1309824768">
      <w:bodyDiv w:val="1"/>
      <w:marLeft w:val="0"/>
      <w:marRight w:val="0"/>
      <w:marTop w:val="0"/>
      <w:marBottom w:val="0"/>
      <w:divBdr>
        <w:top w:val="none" w:sz="0" w:space="0" w:color="auto"/>
        <w:left w:val="none" w:sz="0" w:space="0" w:color="auto"/>
        <w:bottom w:val="none" w:sz="0" w:space="0" w:color="auto"/>
        <w:right w:val="none" w:sz="0" w:space="0" w:color="auto"/>
      </w:divBdr>
    </w:div>
    <w:div w:id="1699742923">
      <w:bodyDiv w:val="1"/>
      <w:marLeft w:val="0"/>
      <w:marRight w:val="0"/>
      <w:marTop w:val="0"/>
      <w:marBottom w:val="0"/>
      <w:divBdr>
        <w:top w:val="none" w:sz="0" w:space="0" w:color="auto"/>
        <w:left w:val="none" w:sz="0" w:space="0" w:color="auto"/>
        <w:bottom w:val="none" w:sz="0" w:space="0" w:color="auto"/>
        <w:right w:val="none" w:sz="0" w:space="0" w:color="auto"/>
      </w:divBdr>
      <w:divsChild>
        <w:div w:id="440076201">
          <w:marLeft w:val="0"/>
          <w:marRight w:val="0"/>
          <w:marTop w:val="0"/>
          <w:marBottom w:val="0"/>
          <w:divBdr>
            <w:top w:val="none" w:sz="0" w:space="0" w:color="auto"/>
            <w:left w:val="none" w:sz="0" w:space="0" w:color="auto"/>
            <w:bottom w:val="none" w:sz="0" w:space="0" w:color="auto"/>
            <w:right w:val="none" w:sz="0" w:space="0" w:color="auto"/>
          </w:divBdr>
          <w:divsChild>
            <w:div w:id="1421757519">
              <w:marLeft w:val="0"/>
              <w:marRight w:val="0"/>
              <w:marTop w:val="0"/>
              <w:marBottom w:val="0"/>
              <w:divBdr>
                <w:top w:val="none" w:sz="0" w:space="0" w:color="auto"/>
                <w:left w:val="none" w:sz="0" w:space="0" w:color="auto"/>
                <w:bottom w:val="none" w:sz="0" w:space="0" w:color="auto"/>
                <w:right w:val="none" w:sz="0" w:space="0" w:color="auto"/>
              </w:divBdr>
              <w:divsChild>
                <w:div w:id="7618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0928">
      <w:bodyDiv w:val="1"/>
      <w:marLeft w:val="0"/>
      <w:marRight w:val="0"/>
      <w:marTop w:val="0"/>
      <w:marBottom w:val="0"/>
      <w:divBdr>
        <w:top w:val="none" w:sz="0" w:space="0" w:color="auto"/>
        <w:left w:val="none" w:sz="0" w:space="0" w:color="auto"/>
        <w:bottom w:val="none" w:sz="0" w:space="0" w:color="auto"/>
        <w:right w:val="none" w:sz="0" w:space="0" w:color="auto"/>
      </w:divBdr>
    </w:div>
    <w:div w:id="1975602689">
      <w:bodyDiv w:val="1"/>
      <w:marLeft w:val="0"/>
      <w:marRight w:val="0"/>
      <w:marTop w:val="0"/>
      <w:marBottom w:val="0"/>
      <w:divBdr>
        <w:top w:val="none" w:sz="0" w:space="0" w:color="auto"/>
        <w:left w:val="none" w:sz="0" w:space="0" w:color="auto"/>
        <w:bottom w:val="none" w:sz="0" w:space="0" w:color="auto"/>
        <w:right w:val="none" w:sz="0" w:space="0" w:color="auto"/>
      </w:divBdr>
      <w:divsChild>
        <w:div w:id="836383504">
          <w:marLeft w:val="0"/>
          <w:marRight w:val="0"/>
          <w:marTop w:val="0"/>
          <w:marBottom w:val="0"/>
          <w:divBdr>
            <w:top w:val="none" w:sz="0" w:space="0" w:color="auto"/>
            <w:left w:val="none" w:sz="0" w:space="0" w:color="auto"/>
            <w:bottom w:val="none" w:sz="0" w:space="0" w:color="auto"/>
            <w:right w:val="none" w:sz="0" w:space="0" w:color="auto"/>
          </w:divBdr>
          <w:divsChild>
            <w:div w:id="1947733648">
              <w:marLeft w:val="0"/>
              <w:marRight w:val="0"/>
              <w:marTop w:val="0"/>
              <w:marBottom w:val="0"/>
              <w:divBdr>
                <w:top w:val="none" w:sz="0" w:space="0" w:color="auto"/>
                <w:left w:val="none" w:sz="0" w:space="0" w:color="auto"/>
                <w:bottom w:val="none" w:sz="0" w:space="0" w:color="auto"/>
                <w:right w:val="none" w:sz="0" w:space="0" w:color="auto"/>
              </w:divBdr>
              <w:divsChild>
                <w:div w:id="35265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763524">
      <w:bodyDiv w:val="1"/>
      <w:marLeft w:val="0"/>
      <w:marRight w:val="0"/>
      <w:marTop w:val="0"/>
      <w:marBottom w:val="0"/>
      <w:divBdr>
        <w:top w:val="none" w:sz="0" w:space="0" w:color="auto"/>
        <w:left w:val="none" w:sz="0" w:space="0" w:color="auto"/>
        <w:bottom w:val="none" w:sz="0" w:space="0" w:color="auto"/>
        <w:right w:val="none" w:sz="0" w:space="0" w:color="auto"/>
      </w:divBdr>
    </w:div>
    <w:div w:id="204093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bmcbiol.biomedcentral.com/articles/10.1186/s12915-021-01031-2" TargetMode="Externa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296</Words>
  <Characters>1692</Characters>
  <Application>Microsoft Office Word</Application>
  <DocSecurity>0</DocSecurity>
  <Lines>14</Lines>
  <Paragraphs>3</Paragraphs>
  <ScaleCrop>false</ScaleCrop>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vip86</dc:creator>
  <cp:keywords/>
  <dc:description/>
  <cp:lastModifiedBy>Liu Fan</cp:lastModifiedBy>
  <cp:revision>2</cp:revision>
  <dcterms:created xsi:type="dcterms:W3CDTF">2021-05-08T03:43:00Z</dcterms:created>
  <dcterms:modified xsi:type="dcterms:W3CDTF">2021-05-08T03:43:00Z</dcterms:modified>
</cp:coreProperties>
</file>